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4D3E"/>
          <w:sz w:val="22"/>
          <w:szCs w:val="22"/>
        </w:rPr>
        <w:t xml:space="preserve">SERVICIO NACIONAL DE APRENDIZAJE — SENA</w:t>
      </w:r>
    </w:p>
    <w:p>
      <w:pPr>
        <w:spacing w:after="120" w:before="0"/>
        <w:jc w:val="center"/>
      </w:pPr>
      <w:r>
        <w:rPr>
          <w:rFonts w:ascii="Arial" w:cs="Arial" w:eastAsia="Arial" w:hAnsi="Arial"/>
          <w:color w:val="64748B"/>
          <w:sz w:val="20"/>
          <w:szCs w:val="20"/>
        </w:rPr>
        <w:t xml:space="preserve">Tecnología en Análisis y Desarrollo de Software (ADSO)</w:t>
      </w:r>
    </w:p>
    <w:p>
      <w:pPr>
        <w:spacing w:after="160" w:before="480"/>
        <w:jc w:val="center"/>
      </w:pPr>
      <w:r>
        <w:rPr>
          <w:rFonts w:ascii="Georgia" w:cs="Georgia" w:eastAsia="Georgia" w:hAnsi="Georgia"/>
          <w:b/>
          <w:bCs/>
          <w:color w:val="1B4D3E"/>
          <w:sz w:val="56"/>
          <w:szCs w:val="56"/>
        </w:rPr>
        <w:t xml:space="preserve">LOGISTICARGO SYSTEM</w:t>
      </w:r>
    </w:p>
    <w:p>
      <w:pPr>
        <w:spacing w:after="80" w:before="0"/>
        <w:jc w:val="center"/>
      </w:pPr>
      <w:r>
        <w:rPr>
          <w:rFonts w:ascii="Arial" w:cs="Arial" w:eastAsia="Arial" w:hAnsi="Arial"/>
          <w:b/>
          <w:bCs/>
          <w:color w:val="5B3FA6"/>
          <w:sz w:val="36"/>
          <w:szCs w:val="36"/>
        </w:rPr>
        <w:t xml:space="preserve">Documento de Validación del Prototipo</w:t>
      </w:r>
    </w:p>
    <w:p>
      <w:pPr>
        <w:spacing w:after="480" w:before="0"/>
        <w:jc w:val="center"/>
      </w:pPr>
      <w:r>
        <w:rPr>
          <w:rFonts w:ascii="Arial" w:cs="Arial" w:eastAsia="Arial" w:hAnsi="Arial"/>
          <w:i/>
          <w:iCs/>
          <w:color w:val="64748B"/>
          <w:sz w:val="24"/>
          <w:szCs w:val="24"/>
        </w:rPr>
        <w:t xml:space="preserve">Modernización Operativa de Mudanzas Sharon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Campo</w:t>
            </w:r>
          </w:p>
        </w:tc>
        <w:tc>
          <w:tcPr>
            <w:tcW w:type="dxa" w:w="48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Información</w:t>
            </w:r>
          </w:p>
        </w:tc>
      </w:tr>
      <w:tr>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Versión</w:t>
            </w:r>
          </w:p>
        </w:tc>
        <w:tc>
          <w:tcPr>
            <w:tcW w:type="dxa" w:w="4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r>
      <w:tr>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Fecha</w:t>
            </w:r>
          </w:p>
        </w:tc>
        <w:tc>
          <w:tcPr>
            <w:tcW w:type="dxa" w:w="4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26 de mayo de 2026</w:t>
            </w:r>
          </w:p>
        </w:tc>
      </w:tr>
      <w:tr>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Grupo</w:t>
            </w:r>
          </w:p>
        </w:tc>
        <w:tc>
          <w:tcPr>
            <w:tcW w:type="dxa" w:w="4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Grupo N.° 4 — Análisis y Desarrollo de Software</w:t>
            </w:r>
          </w:p>
        </w:tc>
      </w:tr>
      <w:tr>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Autores</w:t>
            </w:r>
          </w:p>
        </w:tc>
        <w:tc>
          <w:tcPr>
            <w:tcW w:type="dxa" w:w="4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Kevin López, Jannys Limas, Juan Sebastián, José</w:t>
            </w:r>
          </w:p>
        </w:tc>
      </w:tr>
      <w:tr>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Instructor</w:t>
            </w:r>
          </w:p>
        </w:tc>
        <w:tc>
          <w:tcPr>
            <w:tcW w:type="dxa" w:w="4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Edwin Marín Chiguasuque</w:t>
            </w:r>
          </w:p>
        </w:tc>
      </w:tr>
      <w:tr>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4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SRS-LOGISTIC-001 v1.0 | StRS-LOGISTICARGO-001 v1.0</w:t>
            </w:r>
          </w:p>
        </w:tc>
      </w:tr>
    </w:tbl>
    <w:p>
      <w:pPr>
        <w:spacing w:after="80" w:before="320"/>
        <w:jc w:val="center"/>
      </w:pPr>
      <w:r>
        <w:rPr>
          <w:rFonts w:ascii="Arial" w:cs="Arial" w:eastAsia="Arial" w:hAnsi="Arial"/>
          <w:color w:val="64748B"/>
          <w:sz w:val="18"/>
          <w:szCs w:val="18"/>
        </w:rPr>
        <w:t xml:space="preserve">Basado en los estándares:</w:t>
      </w:r>
    </w:p>
    <w:p>
      <w:pPr>
        <w:spacing w:after="720" w:before="0"/>
        <w:jc w:val="center"/>
      </w:pPr>
      <w:r>
        <w:rPr>
          <w:rFonts w:ascii="Arial" w:cs="Arial" w:eastAsia="Arial" w:hAnsi="Arial"/>
          <w:b/>
          <w:bCs/>
          <w:color w:val="1B4D3E"/>
          <w:sz w:val="18"/>
          <w:szCs w:val="18"/>
        </w:rPr>
        <w:t xml:space="preserve">IEEE Std 830-1998  |  ISO/IEC/IEEE 29148:2018  |  IEEE 1233-1998</w:t>
      </w:r>
    </w:p>
    <w:p>
      <w:r>
        <w:br w:type="page"/>
      </w:r>
    </w:p>
    <w:p>
      <w:pPr>
        <w:pStyle w:val="Heading1"/>
        <w:spacing w:after="160" w:before="320"/>
      </w:pPr>
      <w:r>
        <w:rPr>
          <w:rFonts w:ascii="Arial" w:cs="Arial" w:eastAsia="Arial" w:hAnsi="Arial"/>
          <w:b/>
          <w:bCs/>
          <w:color w:val="1B4D3E"/>
          <w:sz w:val="32"/>
          <w:szCs w:val="32"/>
        </w:rPr>
        <w:t xml:space="preserve">1. Descripción General del Prototipo</w:t>
      </w:r>
    </w:p>
    <w:p>
      <w:pPr>
        <w:pBdr>
          <w:bottom w:val="single" w:color="1B4D3E" w:sz="4" w:space="1"/>
        </w:pBdr>
        <w:spacing w:after="120" w:before="120"/>
      </w:pPr>
      <w:r>
        <w:t xml:space="preserve"/>
      </w:r>
    </w:p>
    <w:p>
      <w:pPr>
        <w:pStyle w:val="Heading2"/>
        <w:spacing w:after="120" w:before="240"/>
      </w:pPr>
      <w:r>
        <w:rPr>
          <w:rFonts w:ascii="Arial" w:cs="Arial" w:eastAsia="Arial" w:hAnsi="Arial"/>
          <w:b/>
          <w:bCs/>
          <w:color w:val="5B3FA6"/>
          <w:sz w:val="26"/>
          <w:szCs w:val="26"/>
        </w:rPr>
        <w:t xml:space="preserve">1.1 Naturaleza y Alcance</w:t>
      </w:r>
    </w:p>
    <w:p>
      <w:pPr>
        <w:spacing w:after="100" w:before="60"/>
        <w:jc w:val="both"/>
      </w:pPr>
      <w:r>
        <w:rPr>
          <w:rFonts w:ascii="Arial" w:cs="Arial" w:eastAsia="Arial" w:hAnsi="Arial"/>
          <w:b w:val="false"/>
          <w:bCs w:val="false"/>
          <w:i w:val="false"/>
          <w:iCs w:val="false"/>
          <w:color w:val="333333"/>
          <w:sz w:val="20"/>
          <w:szCs w:val="20"/>
        </w:rPr>
        <w:t xml:space="preserve">El prototipo de LOGISTICARGO SYSTEM es una aplicación web interactiva de alta fidelidad, desarrollada como componente React (JSX) y distribuida como un archivo HTML independiente ejecutable en cualquier navegador moderno sin necesidad de servidor. El prototipo representa visualmente y funcionalmente los flujos de interacción principales del sistema, permitiendo evaluar la arquitectura de información, la navegación entre módulos y la coherencia con los requisitos documentados en el ERS (SRS-LOGISTIC-001 v1.0).</w:t>
      </w:r>
    </w:p>
    <w:p>
      <w:pPr>
        <w:spacing w:after="100" w:before="60"/>
        <w:jc w:val="both"/>
      </w:pPr>
      <w:r>
        <w:rPr>
          <w:rFonts w:ascii="Arial" w:cs="Arial" w:eastAsia="Arial" w:hAnsi="Arial"/>
          <w:b w:val="false"/>
          <w:bCs w:val="false"/>
          <w:i w:val="false"/>
          <w:iCs w:val="false"/>
          <w:color w:val="333333"/>
          <w:sz w:val="20"/>
          <w:szCs w:val="20"/>
        </w:rPr>
        <w:t xml:space="preserve">A diferencia de un prototipo de baja fidelidad (wireframe), este prototipo incorpora lógica de estado real: los datos se actualizan al interactuar con la interfaz, los formularios capturan entradas del usuario, los estados de servicio avanzan de manera controlada y las acciones de edición y eliminación operan sobre el estado interno de la aplicación. Esto lo clasifica como un prototipo funcional de alta fidelidad orientado a la validación de usabilidad y requisitos.</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1.2 Arquitectura del Prototipo</w:t>
      </w:r>
    </w:p>
    <w:p>
      <w:pPr>
        <w:spacing w:after="100" w:before="60"/>
        <w:jc w:val="both"/>
      </w:pPr>
      <w:r>
        <w:rPr>
          <w:rFonts w:ascii="Arial" w:cs="Arial" w:eastAsia="Arial" w:hAnsi="Arial"/>
          <w:b w:val="false"/>
          <w:bCs w:val="false"/>
          <w:i w:val="false"/>
          <w:iCs w:val="false"/>
          <w:color w:val="333333"/>
          <w:sz w:val="20"/>
          <w:szCs w:val="20"/>
        </w:rPr>
        <w:t xml:space="preserve">El prototipo implementa una arquitectura de componentes React con estado centralizado administrado mediante hooks (useState). La navegación entre pantallas se gestiona mediante un sistema de rutas basado en estado (page, role), sin requerir un router externo. La estructura de módulos es la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Módulo</w:t>
            </w:r>
          </w:p>
        </w:tc>
        <w:tc>
          <w:tcPr>
            <w:tcW w:type="dxa" w:w="20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Rol</w:t>
            </w:r>
          </w:p>
        </w:tc>
        <w:tc>
          <w:tcPr>
            <w:tcW w:type="dxa" w:w="51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Pantallas Cubiertas</w:t>
            </w:r>
          </w:p>
        </w:tc>
      </w:tr>
      <w:tr>
        <w:tc>
          <w:tcPr>
            <w:tcW w:type="dxa" w:w="2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Autenticación</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Todos</w:t>
            </w:r>
          </w:p>
        </w:tc>
        <w:tc>
          <w:tcPr>
            <w:tcW w:type="dxa" w:w="51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Login, Registro de Cliente, Recuperación de Contraseña</w:t>
            </w:r>
          </w:p>
        </w:tc>
      </w:tr>
      <w:tr>
        <w:tc>
          <w:tcPr>
            <w:tcW w:type="dxa" w:w="2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Panel Administrativo</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Administrador</w:t>
            </w:r>
          </w:p>
        </w:tc>
        <w:tc>
          <w:tcPr>
            <w:tcW w:type="dxa" w:w="51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 Solicitudes, Cotización, Agenda, Vehículos, Empleados, Pagos, Reportes, Seguimiento</w:t>
            </w:r>
          </w:p>
        </w:tc>
      </w:tr>
      <w:tr>
        <w:tc>
          <w:tcPr>
            <w:tcW w:type="dxa" w:w="2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Portal Cliente</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Cliente</w:t>
            </w:r>
          </w:p>
        </w:tc>
        <w:tc>
          <w:tcPr>
            <w:tcW w:type="dxa" w:w="51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 Solicitar Mudanza (3 pasos), Estado del Servicio, Historial, Perfil</w:t>
            </w:r>
          </w:p>
        </w:tc>
      </w:tr>
      <w:tr>
        <w:tc>
          <w:tcPr>
            <w:tcW w:type="dxa" w:w="2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App Conductor</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Conductor / Operario</w:t>
            </w:r>
          </w:p>
        </w:tc>
        <w:tc>
          <w:tcPr>
            <w:tcW w:type="dxa" w:w="51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 Mis Servicios, Detalle de Servicio, Mi Vehículo, Perfil</w:t>
            </w:r>
          </w:p>
        </w:tc>
      </w:tr>
    </w:tbl>
    <w:p>
      <w:pPr>
        <w:spacing w:after="60" w:before="60"/>
      </w:pPr>
      <w:r>
        <w:t xml:space="preserve"/>
      </w:r>
    </w:p>
    <w:p>
      <w:pPr>
        <w:pStyle w:val="Heading2"/>
        <w:spacing w:after="120" w:before="240"/>
      </w:pPr>
      <w:r>
        <w:rPr>
          <w:rFonts w:ascii="Arial" w:cs="Arial" w:eastAsia="Arial" w:hAnsi="Arial"/>
          <w:b/>
          <w:bCs/>
          <w:color w:val="5B3FA6"/>
          <w:sz w:val="26"/>
          <w:szCs w:val="26"/>
        </w:rPr>
        <w:t xml:space="preserve">1.3 Características Técnicas</w:t>
      </w:r>
    </w:p>
    <w:p>
      <w:pPr>
        <w:spacing w:after="80" w:before="60"/>
      </w:pPr>
      <w:r>
        <w:rPr>
          <w:rFonts w:ascii="Arial" w:cs="Arial" w:eastAsia="Arial" w:hAnsi="Arial"/>
          <w:b/>
          <w:bCs/>
          <w:color w:val="1B4D3E"/>
          <w:sz w:val="20"/>
          <w:szCs w:val="20"/>
        </w:rPr>
        <w:t xml:space="preserve">Tecnología: </w:t>
      </w:r>
      <w:r>
        <w:rPr>
          <w:rFonts w:ascii="Arial" w:cs="Arial" w:eastAsia="Arial" w:hAnsi="Arial"/>
          <w:color w:val="333333"/>
          <w:sz w:val="20"/>
          <w:szCs w:val="20"/>
        </w:rPr>
        <w:t xml:space="preserve">React 18 (JSX) compilado en tiempo real con Babel Standalone</w:t>
      </w:r>
    </w:p>
    <w:p>
      <w:pPr>
        <w:spacing w:after="80" w:before="60"/>
      </w:pPr>
      <w:r>
        <w:rPr>
          <w:rFonts w:ascii="Arial" w:cs="Arial" w:eastAsia="Arial" w:hAnsi="Arial"/>
          <w:b/>
          <w:bCs/>
          <w:color w:val="1B4D3E"/>
          <w:sz w:val="20"/>
          <w:szCs w:val="20"/>
        </w:rPr>
        <w:t xml:space="preserve">Distribución: </w:t>
      </w:r>
      <w:r>
        <w:rPr>
          <w:rFonts w:ascii="Arial" w:cs="Arial" w:eastAsia="Arial" w:hAnsi="Arial"/>
          <w:color w:val="333333"/>
          <w:sz w:val="20"/>
          <w:szCs w:val="20"/>
        </w:rPr>
        <w:t xml:space="preserve">Archivo HTML único autocontenido, ejecutable sin servidor local ni conexión a internet</w:t>
      </w:r>
    </w:p>
    <w:p>
      <w:pPr>
        <w:spacing w:after="80" w:before="60"/>
      </w:pPr>
      <w:r>
        <w:rPr>
          <w:rFonts w:ascii="Arial" w:cs="Arial" w:eastAsia="Arial" w:hAnsi="Arial"/>
          <w:b/>
          <w:bCs/>
          <w:color w:val="1B4D3E"/>
          <w:sz w:val="20"/>
          <w:szCs w:val="20"/>
        </w:rPr>
        <w:t xml:space="preserve">Compatibilidad: </w:t>
      </w:r>
      <w:r>
        <w:rPr>
          <w:rFonts w:ascii="Arial" w:cs="Arial" w:eastAsia="Arial" w:hAnsi="Arial"/>
          <w:color w:val="333333"/>
          <w:sz w:val="20"/>
          <w:szCs w:val="20"/>
        </w:rPr>
        <w:t xml:space="preserve">Google Chrome, Mozilla Firefox, Microsoft Edge (navegadores modernos)</w:t>
      </w:r>
    </w:p>
    <w:p>
      <w:pPr>
        <w:spacing w:after="80" w:before="60"/>
      </w:pPr>
      <w:r>
        <w:rPr>
          <w:rFonts w:ascii="Arial" w:cs="Arial" w:eastAsia="Arial" w:hAnsi="Arial"/>
          <w:b/>
          <w:bCs/>
          <w:color w:val="1B4D3E"/>
          <w:sz w:val="20"/>
          <w:szCs w:val="20"/>
        </w:rPr>
        <w:t xml:space="preserve">Datos de Prueba: </w:t>
      </w:r>
      <w:r>
        <w:rPr>
          <w:rFonts w:ascii="Arial" w:cs="Arial" w:eastAsia="Arial" w:hAnsi="Arial"/>
          <w:color w:val="333333"/>
          <w:sz w:val="20"/>
          <w:szCs w:val="20"/>
        </w:rPr>
        <w:t xml:space="preserve">Datos ficticios precargados para los tres roles: Administrador, Cliente y Conductor</w:t>
      </w:r>
    </w:p>
    <w:p>
      <w:pPr>
        <w:spacing w:after="80" w:before="60"/>
      </w:pPr>
      <w:r>
        <w:rPr>
          <w:rFonts w:ascii="Arial" w:cs="Arial" w:eastAsia="Arial" w:hAnsi="Arial"/>
          <w:b/>
          <w:bCs/>
          <w:color w:val="1B4D3E"/>
          <w:sz w:val="20"/>
          <w:szCs w:val="20"/>
        </w:rPr>
        <w:t xml:space="preserve">Interactividad: </w:t>
      </w:r>
      <w:r>
        <w:rPr>
          <w:rFonts w:ascii="Arial" w:cs="Arial" w:eastAsia="Arial" w:hAnsi="Arial"/>
          <w:color w:val="333333"/>
          <w:sz w:val="20"/>
          <w:szCs w:val="20"/>
        </w:rPr>
        <w:t xml:space="preserve">Navegación completa entre módulos, formularios funcionales, edición y eliminación de registros, avance de estados de servicio</w:t>
      </w:r>
    </w:p>
    <w:p>
      <w:pPr>
        <w:spacing w:after="80" w:before="60"/>
      </w:pPr>
      <w:r>
        <w:rPr>
          <w:rFonts w:ascii="Arial" w:cs="Arial" w:eastAsia="Arial" w:hAnsi="Arial"/>
          <w:b/>
          <w:bCs/>
          <w:color w:val="1B4D3E"/>
          <w:sz w:val="20"/>
          <w:szCs w:val="20"/>
        </w:rPr>
        <w:t xml:space="preserve">Mapa SVG: </w:t>
      </w:r>
      <w:r>
        <w:rPr>
          <w:rFonts w:ascii="Arial" w:cs="Arial" w:eastAsia="Arial" w:hAnsi="Arial"/>
          <w:color w:val="333333"/>
          <w:sz w:val="20"/>
          <w:szCs w:val="20"/>
        </w:rPr>
        <w:t xml:space="preserve">Representación visual del seguimiento de ruta mediante mapa SVG embebido con marcadores A/B y barra de progreso dinámica</w:t>
      </w:r>
    </w:p>
    <w:p>
      <w:r>
        <w:br w:type="page"/>
      </w:r>
    </w:p>
    <w:p>
      <w:pPr>
        <w:pStyle w:val="Heading1"/>
        <w:spacing w:after="160" w:before="320"/>
      </w:pPr>
      <w:r>
        <w:rPr>
          <w:rFonts w:ascii="Arial" w:cs="Arial" w:eastAsia="Arial" w:hAnsi="Arial"/>
          <w:b/>
          <w:bCs/>
          <w:color w:val="1B4D3E"/>
          <w:sz w:val="32"/>
          <w:szCs w:val="32"/>
        </w:rPr>
        <w:t xml:space="preserve">2. Escenarios de Uso Evaluados</w:t>
      </w:r>
    </w:p>
    <w:p>
      <w:pPr>
        <w:pBdr>
          <w:bottom w:val="single" w:color="1B4D3E" w:sz="4" w:space="1"/>
        </w:pBdr>
        <w:spacing w:after="120" w:before="120"/>
      </w:pPr>
      <w:r>
        <w:t xml:space="preserve"/>
      </w:r>
    </w:p>
    <w:p>
      <w:pPr>
        <w:spacing w:after="100" w:before="60"/>
        <w:jc w:val="both"/>
      </w:pPr>
      <w:r>
        <w:rPr>
          <w:rFonts w:ascii="Arial" w:cs="Arial" w:eastAsia="Arial" w:hAnsi="Arial"/>
          <w:b w:val="false"/>
          <w:bCs w:val="false"/>
          <w:i w:val="false"/>
          <w:iCs w:val="false"/>
          <w:color w:val="333333"/>
          <w:sz w:val="20"/>
          <w:szCs w:val="20"/>
        </w:rPr>
        <w:t xml:space="preserve">La validación del prototipo se diseñó en torno a los tres escenarios operacionales definidos en el ERS (sección 2.11), complementados con dos escenarios adicionales derivados de los requisitos no funcionales de usabilidad (SYS-US-001 a SYS-US-005). A continuación se describen los cinco escenarios evaluados, sus flujos y los requisitos que cada uno verifica.</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2.1 Escenario EU-01: Solicitud y Cotización de Mudanza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 Operacional 2.11.1 | UR-002, UR-003 | SW-FR-002, SW-FR-003 | HU-002</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Actores</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Usuario tipo Cliente (Laura Martínez)</w:t>
            </w:r>
          </w:p>
        </w:tc>
      </w:tr>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Objetivo</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Verificar que un cliente puede completar el flujo de solicitud de mudanza en 3 pasos y recibir una cotización automática</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Criterio de éxito</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flujo de 3 pasos se completa sin errores y la cotización es visible antes de confirmar</w:t>
            </w:r>
          </w:p>
        </w:tc>
      </w:tr>
    </w:tbl>
    <w:p>
      <w:pPr>
        <w:spacing w:after="60" w:before="60"/>
      </w:pPr>
      <w:r>
        <w:t xml:space="preserve"/>
      </w:r>
    </w:p>
    <w:p>
      <w:pPr>
        <w:spacing w:after="80" w:before="200"/>
      </w:pPr>
      <w:r>
        <w:rPr>
          <w:rFonts w:ascii="Arial" w:cs="Arial" w:eastAsia="Arial" w:hAnsi="Arial"/>
          <w:b/>
          <w:bCs/>
          <w:color w:val="1B4D3E"/>
          <w:sz w:val="22"/>
          <w:szCs w:val="22"/>
        </w:rPr>
        <w:t xml:space="preserve">Pasos ejecutados en el prototipo:</w:t>
      </w:r>
    </w:p>
    <w:p>
      <w:pPr>
        <w:pStyle w:val="ListParagraph"/>
        <w:numPr>
          <w:ilvl w:val="0"/>
          <w:numId w:val="2"/>
        </w:numPr>
        <w:spacing w:after="60" w:before="40"/>
      </w:pPr>
      <w:r>
        <w:rPr>
          <w:rFonts w:ascii="Arial" w:cs="Arial" w:eastAsia="Arial" w:hAnsi="Arial"/>
          <w:b w:val="false"/>
          <w:bCs w:val="false"/>
          <w:color w:val="333333"/>
          <w:sz w:val="20"/>
          <w:szCs w:val="20"/>
        </w:rPr>
        <w:t xml:space="preserve">Inicio de sesión como Cliente desde la pantalla de Login.</w:t>
      </w:r>
    </w:p>
    <w:p>
      <w:pPr>
        <w:pStyle w:val="ListParagraph"/>
        <w:numPr>
          <w:ilvl w:val="0"/>
          <w:numId w:val="2"/>
        </w:numPr>
        <w:spacing w:after="60" w:before="40"/>
      </w:pPr>
      <w:r>
        <w:rPr>
          <w:rFonts w:ascii="Arial" w:cs="Arial" w:eastAsia="Arial" w:hAnsi="Arial"/>
          <w:b w:val="false"/>
          <w:bCs w:val="false"/>
          <w:color w:val="333333"/>
          <w:sz w:val="20"/>
          <w:szCs w:val="20"/>
        </w:rPr>
        <w:t xml:space="preserve">Acceso al módulo “Solicitar Mudanza” desde el menú lateral o el botón “Nueva Solicitud” del dashboard.</w:t>
      </w:r>
    </w:p>
    <w:p>
      <w:pPr>
        <w:pStyle w:val="ListParagraph"/>
        <w:numPr>
          <w:ilvl w:val="0"/>
          <w:numId w:val="2"/>
        </w:numPr>
        <w:spacing w:after="60" w:before="40"/>
      </w:pPr>
      <w:r>
        <w:rPr>
          <w:rFonts w:ascii="Arial" w:cs="Arial" w:eastAsia="Arial" w:hAnsi="Arial"/>
          <w:b w:val="false"/>
          <w:bCs w:val="false"/>
          <w:color w:val="333333"/>
          <w:sz w:val="20"/>
          <w:szCs w:val="20"/>
        </w:rPr>
        <w:t xml:space="preserve">Paso 1 — Completar dirección de origen, destino y fecha de la mudanza.</w:t>
      </w:r>
    </w:p>
    <w:p>
      <w:pPr>
        <w:pStyle w:val="ListParagraph"/>
        <w:numPr>
          <w:ilvl w:val="0"/>
          <w:numId w:val="2"/>
        </w:numPr>
        <w:spacing w:after="60" w:before="40"/>
      </w:pPr>
      <w:r>
        <w:rPr>
          <w:rFonts w:ascii="Arial" w:cs="Arial" w:eastAsia="Arial" w:hAnsi="Arial"/>
          <w:b w:val="false"/>
          <w:bCs w:val="false"/>
          <w:color w:val="333333"/>
          <w:sz w:val="20"/>
          <w:szCs w:val="20"/>
        </w:rPr>
        <w:t xml:space="preserve">Paso 2 — Seleccionar el tipo de mudanza (Residencial / Comercial / Solo artículos) y el volumen estimado.</w:t>
      </w:r>
    </w:p>
    <w:p>
      <w:pPr>
        <w:pStyle w:val="ListParagraph"/>
        <w:numPr>
          <w:ilvl w:val="0"/>
          <w:numId w:val="2"/>
        </w:numPr>
        <w:spacing w:after="60" w:before="40"/>
      </w:pPr>
      <w:r>
        <w:rPr>
          <w:rFonts w:ascii="Arial" w:cs="Arial" w:eastAsia="Arial" w:hAnsi="Arial"/>
          <w:b w:val="false"/>
          <w:bCs w:val="false"/>
          <w:color w:val="333333"/>
          <w:sz w:val="20"/>
          <w:szCs w:val="20"/>
        </w:rPr>
        <w:t xml:space="preserve">Paso 3 — Revisar el resumen de la solicitud con el costo estimado ($1.250.000) y confirmar.</w:t>
      </w:r>
    </w:p>
    <w:p>
      <w:pPr>
        <w:pStyle w:val="ListParagraph"/>
        <w:numPr>
          <w:ilvl w:val="0"/>
          <w:numId w:val="2"/>
        </w:numPr>
        <w:spacing w:after="60" w:before="40"/>
      </w:pPr>
      <w:r>
        <w:rPr>
          <w:rFonts w:ascii="Arial" w:cs="Arial" w:eastAsia="Arial" w:hAnsi="Arial"/>
          <w:b w:val="false"/>
          <w:bCs w:val="false"/>
          <w:color w:val="333333"/>
          <w:sz w:val="20"/>
          <w:szCs w:val="20"/>
        </w:rPr>
        <w:t xml:space="preserve">Verificar que la solicitud confirmada redirige al dashboard del cliente.</w:t>
      </w:r>
    </w:p>
    <w:p>
      <w:pPr>
        <w:spacing w:after="60" w:before="60"/>
      </w:pPr>
      <w:r>
        <w:t xml:space="preserve"/>
      </w:r>
    </w:p>
    <w:p>
      <w:pPr>
        <w:spacing w:after="80" w:before="200"/>
      </w:pPr>
      <w:r>
        <w:rPr>
          <w:rFonts w:ascii="Arial" w:cs="Arial" w:eastAsia="Arial" w:hAnsi="Arial"/>
          <w:b/>
          <w:bCs/>
          <w:color w:val="1B4D3E"/>
          <w:sz w:val="22"/>
          <w:szCs w:val="22"/>
        </w:rPr>
        <w:t xml:space="preserve">Resultado observado:</w:t>
      </w:r>
    </w:p>
    <w:p>
      <w:pPr>
        <w:spacing w:after="100" w:before="60"/>
        <w:jc w:val="both"/>
      </w:pPr>
      <w:r>
        <w:rPr>
          <w:rFonts w:ascii="Arial" w:cs="Arial" w:eastAsia="Arial" w:hAnsi="Arial"/>
          <w:b w:val="false"/>
          <w:bCs w:val="false"/>
          <w:i w:val="false"/>
          <w:iCs w:val="false"/>
          <w:color w:val="333333"/>
          <w:sz w:val="20"/>
          <w:szCs w:val="20"/>
        </w:rPr>
        <w:t xml:space="preserve">El flujo de tres pasos funciona correctamente. El indicador de pasos (steps 1-2-3) muestra el progreso visual de forma clara. El botón “Siguiente” avanza al paso correspondiente y “Atrás” regresa sin perder los datos ingresados. El costo estimado se despliega en el paso 3 con el desglose visible. La confirmación redirige al dashboard. Este escenario verifica la alineación con UR-002 (registro de solicitud), UR-003 (cotización automática) y HU-002 (CA2: desglose visible; CA3: botón de aprobar/rechazar presente).</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2.2 Escenario EU-02: Asignación y Gestión de Recursos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 Operacional 2.11.2 | UR-008 | SYS-FR-005, SYS-FR-007 | HU-006, HU-008</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Actores</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Usuario tipo Administrador (Admin García)</w:t>
            </w:r>
          </w:p>
        </w:tc>
      </w:tr>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Objetivo</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Verificar que el administrador puede gestionar vehículos, empleados y programar servicios desde el panel de control</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Criterio de éxito</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Edición y eliminación de vehículos y empleados operan correctamente sobre el estado; dashboard muestra contadores actualizados</w:t>
            </w:r>
          </w:p>
        </w:tc>
      </w:tr>
    </w:tbl>
    <w:p>
      <w:pPr>
        <w:spacing w:after="60" w:before="60"/>
      </w:pPr>
      <w:r>
        <w:t xml:space="preserve"/>
      </w:r>
    </w:p>
    <w:p>
      <w:pPr>
        <w:spacing w:after="80" w:before="200"/>
      </w:pPr>
      <w:r>
        <w:rPr>
          <w:rFonts w:ascii="Arial" w:cs="Arial" w:eastAsia="Arial" w:hAnsi="Arial"/>
          <w:b/>
          <w:bCs/>
          <w:color w:val="1B4D3E"/>
          <w:sz w:val="22"/>
          <w:szCs w:val="22"/>
        </w:rPr>
        <w:t xml:space="preserve">Pasos ejecutados en el prototipo:</w:t>
      </w:r>
    </w:p>
    <w:p>
      <w:pPr>
        <w:pStyle w:val="ListParagraph"/>
        <w:numPr>
          <w:ilvl w:val="0"/>
          <w:numId w:val="2"/>
        </w:numPr>
        <w:spacing w:after="60" w:before="40"/>
      </w:pPr>
      <w:r>
        <w:rPr>
          <w:rFonts w:ascii="Arial" w:cs="Arial" w:eastAsia="Arial" w:hAnsi="Arial"/>
          <w:b w:val="false"/>
          <w:bCs w:val="false"/>
          <w:color w:val="333333"/>
          <w:sz w:val="20"/>
          <w:szCs w:val="20"/>
        </w:rPr>
        <w:t xml:space="preserve">Inicio de sesión como Administrador.</w:t>
      </w:r>
    </w:p>
    <w:p>
      <w:pPr>
        <w:pStyle w:val="ListParagraph"/>
        <w:numPr>
          <w:ilvl w:val="0"/>
          <w:numId w:val="2"/>
        </w:numPr>
        <w:spacing w:after="60" w:before="40"/>
      </w:pPr>
      <w:r>
        <w:rPr>
          <w:rFonts w:ascii="Arial" w:cs="Arial" w:eastAsia="Arial" w:hAnsi="Arial"/>
          <w:b w:val="false"/>
          <w:bCs w:val="false"/>
          <w:color w:val="333333"/>
          <w:sz w:val="20"/>
          <w:szCs w:val="20"/>
        </w:rPr>
        <w:t xml:space="preserve">Revisar el dashboard: contadores de mudanzas pendientes, vehículos disponibles, empleados activos e ingresos del mes.</w:t>
      </w:r>
    </w:p>
    <w:p>
      <w:pPr>
        <w:pStyle w:val="ListParagraph"/>
        <w:numPr>
          <w:ilvl w:val="0"/>
          <w:numId w:val="2"/>
        </w:numPr>
        <w:spacing w:after="60" w:before="40"/>
      </w:pPr>
      <w:r>
        <w:rPr>
          <w:rFonts w:ascii="Arial" w:cs="Arial" w:eastAsia="Arial" w:hAnsi="Arial"/>
          <w:b w:val="false"/>
          <w:bCs w:val="false"/>
          <w:color w:val="333333"/>
          <w:sz w:val="20"/>
          <w:szCs w:val="20"/>
        </w:rPr>
        <w:t xml:space="preserve">Navegar al módulo “Vehículos”: verificar tabla de flota con estados (Disponible / En Servicio / Mantenimiento).</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acción “Editar” sobre un vehículo: ingresar nuevo nombre y confirmar la actualización.</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acción “Eliminar” sobre un vehículo con confirmación de diálogo.</w:t>
      </w:r>
    </w:p>
    <w:p>
      <w:pPr>
        <w:pStyle w:val="ListParagraph"/>
        <w:numPr>
          <w:ilvl w:val="0"/>
          <w:numId w:val="2"/>
        </w:numPr>
        <w:spacing w:after="60" w:before="40"/>
      </w:pPr>
      <w:r>
        <w:rPr>
          <w:rFonts w:ascii="Arial" w:cs="Arial" w:eastAsia="Arial" w:hAnsi="Arial"/>
          <w:b w:val="false"/>
          <w:bCs w:val="false"/>
          <w:color w:val="333333"/>
          <w:sz w:val="20"/>
          <w:szCs w:val="20"/>
        </w:rPr>
        <w:t xml:space="preserve">Navegar al módulo “Empleados”: agregar un nuevo empleado con nombre y rol, verificar su aparición en la lista.</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 “Agenda” y verificar el calendario con eventos de mudanzas programadas.</w:t>
      </w:r>
    </w:p>
    <w:p>
      <w:pPr>
        <w:pStyle w:val="ListParagraph"/>
        <w:numPr>
          <w:ilvl w:val="0"/>
          <w:numId w:val="2"/>
        </w:numPr>
        <w:spacing w:after="60" w:before="40"/>
      </w:pPr>
      <w:r>
        <w:rPr>
          <w:rFonts w:ascii="Arial" w:cs="Arial" w:eastAsia="Arial" w:hAnsi="Arial"/>
          <w:b w:val="false"/>
          <w:bCs w:val="false"/>
          <w:color w:val="333333"/>
          <w:sz w:val="20"/>
          <w:szCs w:val="20"/>
        </w:rPr>
        <w:t xml:space="preserve">Revisar “Seguimiento”: seleccionar diferentes mudanzas activas y verificar la actualización del mapa SVG y la barra de progreso.</w:t>
      </w:r>
    </w:p>
    <w:p>
      <w:pPr>
        <w:spacing w:after="60" w:before="60"/>
      </w:pPr>
      <w:r>
        <w:t xml:space="preserve"/>
      </w:r>
    </w:p>
    <w:p>
      <w:pPr>
        <w:spacing w:after="80" w:before="200"/>
      </w:pPr>
      <w:r>
        <w:rPr>
          <w:rFonts w:ascii="Arial" w:cs="Arial" w:eastAsia="Arial" w:hAnsi="Arial"/>
          <w:b/>
          <w:bCs/>
          <w:color w:val="1B4D3E"/>
          <w:sz w:val="22"/>
          <w:szCs w:val="22"/>
        </w:rPr>
        <w:t xml:space="preserve">Resultado observado:</w:t>
      </w:r>
    </w:p>
    <w:p>
      <w:pPr>
        <w:spacing w:after="100" w:before="60"/>
        <w:jc w:val="both"/>
      </w:pPr>
      <w:r>
        <w:rPr>
          <w:rFonts w:ascii="Arial" w:cs="Arial" w:eastAsia="Arial" w:hAnsi="Arial"/>
          <w:b w:val="false"/>
          <w:bCs w:val="false"/>
          <w:i w:val="false"/>
          <w:iCs w:val="false"/>
          <w:color w:val="333333"/>
          <w:sz w:val="20"/>
          <w:szCs w:val="20"/>
        </w:rPr>
        <w:t xml:space="preserve">Todos los módulos del panel administrativo son navegables sin errores. La edición de vehículos mediante prompt y la eliminación con window.confirm operan correctamente sobre el estado React. La adición de empleados actualiza la lista en tiempo real. El calendario de agenda muestra los eventos programados. El módulo de seguimiento actualiza el mapa SVG y la barra de progreso al seleccionar diferentes envíos. El botón “Contactar” en seguimiento muestra el teléfono del conductor, cubriendo la HU-006 (acceso directo a asignación) y UR-008 (gestión de flota).</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2.3 Escenario EU-03: Ejecución y Cierre del Servicio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Escenario Operacional 2.11.3 | UR-004, UR-007 | SYS-FR-008 | HU-004, HU-005</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Actores</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Usuario tipo Conductor (Juan Ramírez)</w:t>
            </w:r>
          </w:p>
        </w:tc>
      </w:tr>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Objetivo</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Verificar el flujo de avance de estado del servicio y las acciones rápidas disponibles para el operario</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Criterio de éxito</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estado del servicio avanza correctamente a través de Asignado → En Camino → En Carga → Completado</w:t>
            </w:r>
          </w:p>
        </w:tc>
      </w:tr>
    </w:tbl>
    <w:p>
      <w:pPr>
        <w:spacing w:after="60" w:before="60"/>
      </w:pPr>
      <w:r>
        <w:t xml:space="preserve"/>
      </w:r>
    </w:p>
    <w:p>
      <w:pPr>
        <w:spacing w:after="80" w:before="200"/>
      </w:pPr>
      <w:r>
        <w:rPr>
          <w:rFonts w:ascii="Arial" w:cs="Arial" w:eastAsia="Arial" w:hAnsi="Arial"/>
          <w:b/>
          <w:bCs/>
          <w:color w:val="1B4D3E"/>
          <w:sz w:val="22"/>
          <w:szCs w:val="22"/>
        </w:rPr>
        <w:t xml:space="preserve">Pasos ejecutados en el prototipo:</w:t>
      </w:r>
    </w:p>
    <w:p>
      <w:pPr>
        <w:pStyle w:val="ListParagraph"/>
        <w:numPr>
          <w:ilvl w:val="0"/>
          <w:numId w:val="2"/>
        </w:numPr>
        <w:spacing w:after="60" w:before="40"/>
      </w:pPr>
      <w:r>
        <w:rPr>
          <w:rFonts w:ascii="Arial" w:cs="Arial" w:eastAsia="Arial" w:hAnsi="Arial"/>
          <w:b w:val="false"/>
          <w:bCs w:val="false"/>
          <w:color w:val="333333"/>
          <w:sz w:val="20"/>
          <w:szCs w:val="20"/>
        </w:rPr>
        <w:t xml:space="preserve">Inicio de sesión como Conductor.</w:t>
      </w:r>
    </w:p>
    <w:p>
      <w:pPr>
        <w:pStyle w:val="ListParagraph"/>
        <w:numPr>
          <w:ilvl w:val="0"/>
          <w:numId w:val="2"/>
        </w:numPr>
        <w:spacing w:after="60" w:before="40"/>
      </w:pPr>
      <w:r>
        <w:rPr>
          <w:rFonts w:ascii="Arial" w:cs="Arial" w:eastAsia="Arial" w:hAnsi="Arial"/>
          <w:b w:val="false"/>
          <w:bCs w:val="false"/>
          <w:color w:val="333333"/>
          <w:sz w:val="20"/>
          <w:szCs w:val="20"/>
        </w:rPr>
        <w:t xml:space="preserve">Revisar el dashboard del conductor: servicio activo y próximos servicios asignados.</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al detalle de un servicio (MUD-1234) mediante el botón “Ver Detalle”.</w:t>
      </w:r>
    </w:p>
    <w:p>
      <w:pPr>
        <w:pStyle w:val="ListParagraph"/>
        <w:numPr>
          <w:ilvl w:val="0"/>
          <w:numId w:val="2"/>
        </w:numPr>
        <w:spacing w:after="60" w:before="40"/>
      </w:pPr>
      <w:r>
        <w:rPr>
          <w:rFonts w:ascii="Arial" w:cs="Arial" w:eastAsia="Arial" w:hAnsi="Arial"/>
          <w:b w:val="false"/>
          <w:bCs w:val="false"/>
          <w:color w:val="333333"/>
          <w:sz w:val="20"/>
          <w:szCs w:val="20"/>
        </w:rPr>
        <w:t xml:space="preserve">Verificar la información del cliente, la ruta (origen/destino con indicadores de color), notas del servicio y datos del cliente.</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el botón “Marcar como En Camino” y verificar que el badge de estado se actualiza visualmente.</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las acciones rápidas: Ver en Mapa, Añadir Nota, Reportar Problema.</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“Llamar al Cliente” y verificar la respuesta con el teléfono del cliente.</w:t>
      </w:r>
    </w:p>
    <w:p>
      <w:pPr>
        <w:pStyle w:val="ListParagraph"/>
        <w:numPr>
          <w:ilvl w:val="0"/>
          <w:numId w:val="2"/>
        </w:numPr>
        <w:spacing w:after="60" w:before="40"/>
      </w:pPr>
      <w:r>
        <w:rPr>
          <w:rFonts w:ascii="Arial" w:cs="Arial" w:eastAsia="Arial" w:hAnsi="Arial"/>
          <w:b w:val="false"/>
          <w:bCs w:val="false"/>
          <w:color w:val="333333"/>
          <w:sz w:val="20"/>
          <w:szCs w:val="20"/>
        </w:rPr>
        <w:t xml:space="preserve">Avanzar el servicio hasta “Completado” y verificar el mensaje de confirmación.</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 “Mi Vehículo” y ejecutar “Enviar Reporte de Inspección”.</w:t>
      </w:r>
    </w:p>
    <w:p>
      <w:pPr>
        <w:spacing w:after="60" w:before="60"/>
      </w:pPr>
      <w:r>
        <w:t xml:space="preserve"/>
      </w:r>
    </w:p>
    <w:p>
      <w:pPr>
        <w:spacing w:after="80" w:before="200"/>
      </w:pPr>
      <w:r>
        <w:rPr>
          <w:rFonts w:ascii="Arial" w:cs="Arial" w:eastAsia="Arial" w:hAnsi="Arial"/>
          <w:b/>
          <w:bCs/>
          <w:color w:val="1B4D3E"/>
          <w:sz w:val="22"/>
          <w:szCs w:val="22"/>
        </w:rPr>
        <w:t xml:space="preserve">Resultado observado:</w:t>
      </w:r>
    </w:p>
    <w:p>
      <w:pPr>
        <w:spacing w:after="100" w:before="60"/>
        <w:jc w:val="both"/>
      </w:pPr>
      <w:r>
        <w:rPr>
          <w:rFonts w:ascii="Arial" w:cs="Arial" w:eastAsia="Arial" w:hAnsi="Arial"/>
          <w:b w:val="false"/>
          <w:bCs w:val="false"/>
          <w:i w:val="false"/>
          <w:iCs w:val="false"/>
          <w:color w:val="333333"/>
          <w:sz w:val="20"/>
          <w:szCs w:val="20"/>
        </w:rPr>
        <w:t xml:space="preserve">El avance de estados funciona correctamente y el badge se actualiza en cada cambio. Las acciones rápidas responden a las interacciones: “Ver en Mapa” abre Google Maps, “Añadir Nota” captura texto mediante prompt y confirma el guardado, “Reportar Problema” captura la descripción y confirma la notificación al supervisor, “Llamar al Cliente” muestra el teléfono de contacto. Al completar el servicio aparece el mensaje “Servicio Completado” con el color de éxito. El checklist del vehículo muestra observaciones pendientes (Neumáticos) y el botón de reporte funciona. Este escenario cubre UR-004 (actualización de estado) y los criterios CA1 y CA2 de HU-004.</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2.4 Escenario EU-04: Seguimiento y Contacto Operativo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UR-006 | SYS-FR-006 | SYS-US-004 | HU-003</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Actores</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Usuario tipo Cliente (Laura Martínez)</w:t>
            </w:r>
          </w:p>
        </w:tc>
      </w:tr>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Objetivo</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Verificar que el cliente puede consultar el estado de su servicio activo, ver la línea de tiempo y contactar al equipo operativo</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Criterio de éxito</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 pantalla de estado muestra el mapa SVG, la línea de tiempo de progreso y los botones de contacto, reprogramar y cancelar operan correctamente</w:t>
            </w:r>
          </w:p>
        </w:tc>
      </w:tr>
    </w:tbl>
    <w:p>
      <w:pPr>
        <w:spacing w:after="60" w:before="60"/>
      </w:pPr>
      <w:r>
        <w:t xml:space="preserve"/>
      </w:r>
    </w:p>
    <w:p>
      <w:pPr>
        <w:spacing w:after="80" w:before="200"/>
      </w:pPr>
      <w:r>
        <w:rPr>
          <w:rFonts w:ascii="Arial" w:cs="Arial" w:eastAsia="Arial" w:hAnsi="Arial"/>
          <w:b/>
          <w:bCs/>
          <w:color w:val="1B4D3E"/>
          <w:sz w:val="22"/>
          <w:szCs w:val="22"/>
        </w:rPr>
        <w:t xml:space="preserve">Pasos ejecutados en el prototipo:</w:t>
      </w:r>
    </w:p>
    <w:p>
      <w:pPr>
        <w:pStyle w:val="ListParagraph"/>
        <w:numPr>
          <w:ilvl w:val="0"/>
          <w:numId w:val="2"/>
        </w:numPr>
        <w:spacing w:after="60" w:before="40"/>
      </w:pPr>
      <w:r>
        <w:rPr>
          <w:rFonts w:ascii="Arial" w:cs="Arial" w:eastAsia="Arial" w:hAnsi="Arial"/>
          <w:b w:val="false"/>
          <w:bCs w:val="false"/>
          <w:color w:val="333333"/>
          <w:sz w:val="20"/>
          <w:szCs w:val="20"/>
        </w:rPr>
        <w:t xml:space="preserve">Inicio de sesión como Cliente.</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al módulo “Mis Servicios” desde el menú lateral.</w:t>
      </w:r>
    </w:p>
    <w:p>
      <w:pPr>
        <w:pStyle w:val="ListParagraph"/>
        <w:numPr>
          <w:ilvl w:val="0"/>
          <w:numId w:val="2"/>
        </w:numPr>
        <w:spacing w:after="60" w:before="40"/>
      </w:pPr>
      <w:r>
        <w:rPr>
          <w:rFonts w:ascii="Arial" w:cs="Arial" w:eastAsia="Arial" w:hAnsi="Arial"/>
          <w:b w:val="false"/>
          <w:bCs w:val="false"/>
          <w:color w:val="333333"/>
          <w:sz w:val="20"/>
          <w:szCs w:val="20"/>
        </w:rPr>
        <w:t xml:space="preserve">Revisar los detalles del servicio SRV-2024-00847: tipo, fecha, hora estimada, origen y destino.</w:t>
      </w:r>
    </w:p>
    <w:p>
      <w:pPr>
        <w:pStyle w:val="ListParagraph"/>
        <w:numPr>
          <w:ilvl w:val="0"/>
          <w:numId w:val="2"/>
        </w:numPr>
        <w:spacing w:after="60" w:before="40"/>
      </w:pPr>
      <w:r>
        <w:rPr>
          <w:rFonts w:ascii="Arial" w:cs="Arial" w:eastAsia="Arial" w:hAnsi="Arial"/>
          <w:b w:val="false"/>
          <w:bCs w:val="false"/>
          <w:color w:val="333333"/>
          <w:sz w:val="20"/>
          <w:szCs w:val="20"/>
        </w:rPr>
        <w:t xml:space="preserve">Verificar el mapa SVG con la ruta del vehículo y los marcadores A y B.</w:t>
      </w:r>
    </w:p>
    <w:p>
      <w:pPr>
        <w:pStyle w:val="ListParagraph"/>
        <w:numPr>
          <w:ilvl w:val="0"/>
          <w:numId w:val="2"/>
        </w:numPr>
        <w:spacing w:after="60" w:before="40"/>
      </w:pPr>
      <w:r>
        <w:rPr>
          <w:rFonts w:ascii="Arial" w:cs="Arial" w:eastAsia="Arial" w:hAnsi="Arial"/>
          <w:b w:val="false"/>
          <w:bCs w:val="false"/>
          <w:color w:val="333333"/>
          <w:sz w:val="20"/>
          <w:szCs w:val="20"/>
        </w:rPr>
        <w:t xml:space="preserve">Revisar la línea de tiempo: pasos completados (verde/morado) y pasos pendientes (gris con hora estimada).</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“Contactar Equipo”: verificar la respuesta con la línea de soporte.</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“Reprogramar”: verificar el mensaje de solicitud enviada.</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“Cancelar” con confirmación y verificar la redirección al dashboard.</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 “Historial” y ejecutar las acciones “Calificar” y “Factura” sobre servicios completados.</w:t>
      </w:r>
    </w:p>
    <w:p>
      <w:pPr>
        <w:spacing w:after="60" w:before="60"/>
      </w:pPr>
      <w:r>
        <w:t xml:space="preserve"/>
      </w:r>
    </w:p>
    <w:p>
      <w:pPr>
        <w:spacing w:after="80" w:before="200"/>
      </w:pPr>
      <w:r>
        <w:rPr>
          <w:rFonts w:ascii="Arial" w:cs="Arial" w:eastAsia="Arial" w:hAnsi="Arial"/>
          <w:b/>
          <w:bCs/>
          <w:color w:val="1B4D3E"/>
          <w:sz w:val="22"/>
          <w:szCs w:val="22"/>
        </w:rPr>
        <w:t xml:space="preserve">Resultado observado:</w:t>
      </w:r>
    </w:p>
    <w:p>
      <w:pPr>
        <w:spacing w:after="100" w:before="60"/>
        <w:jc w:val="both"/>
      </w:pPr>
      <w:r>
        <w:rPr>
          <w:rFonts w:ascii="Arial" w:cs="Arial" w:eastAsia="Arial" w:hAnsi="Arial"/>
          <w:b w:val="false"/>
          <w:bCs w:val="false"/>
          <w:i w:val="false"/>
          <w:iCs w:val="false"/>
          <w:color w:val="333333"/>
          <w:sz w:val="20"/>
          <w:szCs w:val="20"/>
        </w:rPr>
        <w:t xml:space="preserve">El módulo de seguimiento del cliente presenta correctamente el mapa SVG con ruta animada, la línea de tiempo con diferenciación visual entre pasos completados y pendientes, y el panel de contacto operativo. Las acciones “Contactar Equipo”, “Reprogramar” y “Cancelar” están completamente funcionales. En el historial, el botón “Calificar” captura la puntuación del usuario y “Factura” simula la descarga del documento. Este escenario verifica UR-006 (consulta de historial y seguimiento) y HU-003 (mapa con actualización, CA3: destino marcado).</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2.5 Escenario EU-05: Gestión de Pagos y Reportes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Referencia ERS</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UR-005 | SYS-FR-008 | HU-007 | SW-FR-007</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Actores</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Usuario tipo Administrador</w:t>
            </w:r>
          </w:p>
        </w:tc>
      </w:tr>
      <w:tr>
        <w:tc>
          <w:tcPr>
            <w:tcW w:type="dxa" w:w="2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Objetivo</w:t>
            </w:r>
          </w:p>
        </w:tc>
        <w:tc>
          <w:tcPr>
            <w:tcW w:type="dxa" w:w="6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Verificar los módulos de pagos y reportes: visualización de transacciones, cambio de estado de pagos y filtros de reportes</w:t>
            </w:r>
          </w:p>
        </w:tc>
      </w:tr>
      <w:tr>
        <w:tc>
          <w:tcPr>
            <w:tcW w:type="dxa" w:w="2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Criterio de éxito</w:t>
            </w:r>
          </w:p>
        </w:tc>
        <w:tc>
          <w:tcPr>
            <w:tcW w:type="dxa" w:w="6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estado de las transacciones puede alternarse entre Pagado y Pendiente; los filtros de reportes responden a la interacción</w:t>
            </w:r>
          </w:p>
        </w:tc>
      </w:tr>
    </w:tbl>
    <w:p>
      <w:pPr>
        <w:spacing w:after="60" w:before="60"/>
      </w:pPr>
      <w:r>
        <w:t xml:space="preserve"/>
      </w:r>
    </w:p>
    <w:p>
      <w:pPr>
        <w:spacing w:after="80" w:before="200"/>
      </w:pPr>
      <w:r>
        <w:rPr>
          <w:rFonts w:ascii="Arial" w:cs="Arial" w:eastAsia="Arial" w:hAnsi="Arial"/>
          <w:b/>
          <w:bCs/>
          <w:color w:val="1B4D3E"/>
          <w:sz w:val="22"/>
          <w:szCs w:val="22"/>
        </w:rPr>
        <w:t xml:space="preserve">Pasos ejecutados en el prototipo:</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al módulo “Pagos” desde el panel administrativo.</w:t>
      </w:r>
    </w:p>
    <w:p>
      <w:pPr>
        <w:pStyle w:val="ListParagraph"/>
        <w:numPr>
          <w:ilvl w:val="0"/>
          <w:numId w:val="2"/>
        </w:numPr>
        <w:spacing w:after="60" w:before="40"/>
      </w:pPr>
      <w:r>
        <w:rPr>
          <w:rFonts w:ascii="Arial" w:cs="Arial" w:eastAsia="Arial" w:hAnsi="Arial"/>
          <w:b w:val="false"/>
          <w:bCs w:val="false"/>
          <w:color w:val="333333"/>
          <w:sz w:val="20"/>
          <w:szCs w:val="20"/>
        </w:rPr>
        <w:t xml:space="preserve">Verificar las StatCards: Total Recaudado, Pagos Pendientes y Pagos Completados.</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acción “Ver” sobre una transacción y confirmar que se muestra el detalle completo.</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acción “Marcar Pagado” sobre una transacción pendiente y verificar el cambio de badge.</w:t>
      </w:r>
    </w:p>
    <w:p>
      <w:pPr>
        <w:pStyle w:val="ListParagraph"/>
        <w:numPr>
          <w:ilvl w:val="0"/>
          <w:numId w:val="2"/>
        </w:numPr>
        <w:spacing w:after="60" w:before="40"/>
      </w:pPr>
      <w:r>
        <w:rPr>
          <w:rFonts w:ascii="Arial" w:cs="Arial" w:eastAsia="Arial" w:hAnsi="Arial"/>
          <w:b w:val="false"/>
          <w:bCs w:val="false"/>
          <w:color w:val="333333"/>
          <w:sz w:val="20"/>
          <w:szCs w:val="20"/>
        </w:rPr>
        <w:t xml:space="preserve">Ejecutar acción “Revertir” sobre una transacción pagada y verificar el retorno al estado Pendiente.</w:t>
      </w:r>
    </w:p>
    <w:p>
      <w:pPr>
        <w:pStyle w:val="ListParagraph"/>
        <w:numPr>
          <w:ilvl w:val="0"/>
          <w:numId w:val="2"/>
        </w:numPr>
        <w:spacing w:after="60" w:before="40"/>
      </w:pPr>
      <w:r>
        <w:rPr>
          <w:rFonts w:ascii="Arial" w:cs="Arial" w:eastAsia="Arial" w:hAnsi="Arial"/>
          <w:b w:val="false"/>
          <w:bCs w:val="false"/>
          <w:color w:val="333333"/>
          <w:sz w:val="20"/>
          <w:szCs w:val="20"/>
        </w:rPr>
        <w:t xml:space="preserve">Acceder al módulo “Reportes” y ejecutar “Ver Reporte” y “Exportar” sobre cada tarjeta de reporte.</w:t>
      </w:r>
    </w:p>
    <w:p>
      <w:pPr>
        <w:pStyle w:val="ListParagraph"/>
        <w:numPr>
          <w:ilvl w:val="0"/>
          <w:numId w:val="2"/>
        </w:numPr>
        <w:spacing w:after="60" w:before="40"/>
      </w:pPr>
      <w:r>
        <w:rPr>
          <w:rFonts w:ascii="Arial" w:cs="Arial" w:eastAsia="Arial" w:hAnsi="Arial"/>
          <w:b w:val="false"/>
          <w:bCs w:val="false"/>
          <w:color w:val="333333"/>
          <w:sz w:val="20"/>
          <w:szCs w:val="20"/>
        </w:rPr>
        <w:t xml:space="preserve">Usar los filtros de fecha, tipo y formato, y ejecutar “Aplicar” y “Limpiar”.</w:t>
      </w:r>
    </w:p>
    <w:p>
      <w:pPr>
        <w:spacing w:after="60" w:before="60"/>
      </w:pPr>
      <w:r>
        <w:t xml:space="preserve"/>
      </w:r>
    </w:p>
    <w:p>
      <w:pPr>
        <w:spacing w:after="80" w:before="200"/>
      </w:pPr>
      <w:r>
        <w:rPr>
          <w:rFonts w:ascii="Arial" w:cs="Arial" w:eastAsia="Arial" w:hAnsi="Arial"/>
          <w:b/>
          <w:bCs/>
          <w:color w:val="1B4D3E"/>
          <w:sz w:val="22"/>
          <w:szCs w:val="22"/>
        </w:rPr>
        <w:t xml:space="preserve">Resultado observado:</w:t>
      </w:r>
    </w:p>
    <w:p>
      <w:pPr>
        <w:spacing w:after="100" w:before="60"/>
        <w:jc w:val="both"/>
      </w:pPr>
      <w:r>
        <w:rPr>
          <w:rFonts w:ascii="Arial" w:cs="Arial" w:eastAsia="Arial" w:hAnsi="Arial"/>
          <w:b w:val="false"/>
          <w:bCs w:val="false"/>
          <w:i w:val="false"/>
          <w:iCs w:val="false"/>
          <w:color w:val="333333"/>
          <w:sz w:val="20"/>
          <w:szCs w:val="20"/>
        </w:rPr>
        <w:t xml:space="preserve">El módulo de pagos refleja correctamente el cambio de estado de las transacciones con actualización visual inmediata del badge y de los contadores en las StatCards. El detalle de transacción muestra todos los campos relevantes. Los botones “Ver Reporte” y “Exportar” de cada tipo de reporte responden con confirmación al usuario. Los filtros de reportes y los botones “Aplicar”/“Limpiar” interactúan correctamente. Esto cubre UR-005 (reportes para toma de decisiones) y HU-007 (CA1: métricas, CA3: filtros por fecha).</w:t>
      </w:r>
    </w:p>
    <w:p>
      <w:r>
        <w:br w:type="page"/>
      </w:r>
    </w:p>
    <w:p>
      <w:pPr>
        <w:pStyle w:val="Heading1"/>
        <w:spacing w:after="160" w:before="320"/>
      </w:pPr>
      <w:r>
        <w:rPr>
          <w:rFonts w:ascii="Arial" w:cs="Arial" w:eastAsia="Arial" w:hAnsi="Arial"/>
          <w:b/>
          <w:bCs/>
          <w:color w:val="1B4D3E"/>
          <w:sz w:val="32"/>
          <w:szCs w:val="32"/>
        </w:rPr>
        <w:t xml:space="preserve">3. Retroalimentación Recibida de los Usuarios</w:t>
      </w:r>
    </w:p>
    <w:p>
      <w:pPr>
        <w:pBdr>
          <w:bottom w:val="single" w:color="1B4D3E" w:sz="4" w:space="1"/>
        </w:pBdr>
        <w:spacing w:after="120" w:before="120"/>
      </w:pPr>
      <w:r>
        <w:t xml:space="preserve"/>
      </w:r>
    </w:p>
    <w:p>
      <w:pPr>
        <w:spacing w:after="100" w:before="60"/>
        <w:jc w:val="both"/>
      </w:pPr>
      <w:r>
        <w:rPr>
          <w:rFonts w:ascii="Arial" w:cs="Arial" w:eastAsia="Arial" w:hAnsi="Arial"/>
          <w:b w:val="false"/>
          <w:bCs w:val="false"/>
          <w:i w:val="false"/>
          <w:iCs w:val="false"/>
          <w:color w:val="333333"/>
          <w:sz w:val="20"/>
          <w:szCs w:val="20"/>
        </w:rPr>
        <w:t xml:space="preserve">La validación del prototipo se llevó a cabo mediante sesiones de prueba con usuarios representativos de cada perfil del sistema. A continuación se consolida la retroalimentación recibida, organizada por perfil de usuario y categoría (aspecto positivo / oportunidad de mejora).</w:t>
      </w:r>
    </w:p>
    <w:p>
      <w:pPr>
        <w:spacing w:after="60" w:before="60"/>
      </w:pPr>
      <w:r>
        <w:t xml:space="preserve"/>
      </w:r>
    </w:p>
    <w:p>
      <w:pPr>
        <w:pStyle w:val="Heading2"/>
        <w:spacing w:after="120" w:before="240"/>
      </w:pPr>
      <w:r>
        <w:rPr>
          <w:rFonts w:ascii="Arial" w:cs="Arial" w:eastAsia="Arial" w:hAnsi="Arial"/>
          <w:b/>
          <w:bCs/>
          <w:color w:val="5B3FA6"/>
          <w:sz w:val="26"/>
          <w:szCs w:val="26"/>
        </w:rPr>
        <w:t xml:space="preserve">3.1 Perfil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Categoría</w:t>
            </w:r>
          </w:p>
        </w:tc>
        <w:tc>
          <w:tcPr>
            <w:tcW w:type="dxa" w:w="1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Módulo</w:t>
            </w:r>
          </w:p>
        </w:tc>
        <w:tc>
          <w:tcPr>
            <w:tcW w:type="dxa" w:w="63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Retroalimentación</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accesos rápidos en cuadrícula (6 botones) permiten navegar a cualquier módulo en un solo clic, cumpliendo el requisito SYS-US-004 (máximo 3 clics).</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Vehículos</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 tabla con badge de estado por color (verde/amarillo/rojo) facilita identificar la disponibilidad de la flota de un vistazo.</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Seguimiento</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mapa SVG con barra de progreso y marcadores A/B transmite claramente la posición del vehículo; la selección de diferentes envíos actualiza el mapa correctamente.</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Pagos</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botón “Registrar Pago Manual” en la barra superior aún no abre un formulario dedicado. Se solicita un modal con campos de servicio, monto y método de pago.</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Empleados</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 sugiere agregar la columna “Teléfono” en la tabla de empleados para contacto rápido sin acceder al perfil individual.</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Reportes</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gráficos de los reportes son textuales; se solicita al menos una visualización gráfica (barras o torta) en el reporte de ingresos para facilitar la lectura de tendencias.</w:t>
            </w:r>
          </w:p>
        </w:tc>
      </w:tr>
    </w:tbl>
    <w:p>
      <w:pPr>
        <w:spacing w:after="60" w:before="60"/>
      </w:pPr>
      <w:r>
        <w:t xml:space="preserve"/>
      </w:r>
    </w:p>
    <w:p>
      <w:pPr>
        <w:pStyle w:val="Heading2"/>
        <w:spacing w:after="120" w:before="240"/>
      </w:pPr>
      <w:r>
        <w:rPr>
          <w:rFonts w:ascii="Arial" w:cs="Arial" w:eastAsia="Arial" w:hAnsi="Arial"/>
          <w:b/>
          <w:bCs/>
          <w:color w:val="5B3FA6"/>
          <w:sz w:val="26"/>
          <w:szCs w:val="26"/>
        </w:rPr>
        <w:t xml:space="preserve">3.2 Perfil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Categoría</w:t>
            </w:r>
          </w:p>
        </w:tc>
        <w:tc>
          <w:tcPr>
            <w:tcW w:type="dxa" w:w="1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Módulo</w:t>
            </w:r>
          </w:p>
        </w:tc>
        <w:tc>
          <w:tcPr>
            <w:tcW w:type="dxa" w:w="63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Retroalimentación</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Solicitud</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flujo de 3 pasos con indicador de progreso es intuitivo. Los usuarios completaron la solicitud sin instrucciones previas en menos de 4 minutos, cumpliendo SYS-US-001.</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Seguimiento</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 línea de tiempo con círculos de color (completado / en curso / pendiente) es muy visual y fácil de interpretar.</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Historial</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botones “Calificar” y “Factura” por servicio fueron valorados positivamente, aunque los usuarios esperaban un flujo de calificación con estrellas interactivas en pantalla.</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Seguimiento</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mapa SVG es esquemático; los usuarios esperaban un mapa geográfico real (Google Maps). Se comprende que es una limitación del prototipo estático.</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Solicitud</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 el paso 2, los usuarios sugieren agregar una ayuda visual (descripción o imagen) que explique qué incluye cada tipo de mudanza antes de seleccionarlo.</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Dos usuarios no encontraron el enlace al seguimiento desde el card de servicio en el dashboard; sugieren un acceso más prominente con texto “Ver Estado en Vivo”.</w:t>
            </w:r>
          </w:p>
        </w:tc>
      </w:tr>
    </w:tbl>
    <w:p>
      <w:pPr>
        <w:spacing w:after="60" w:before="60"/>
      </w:pPr>
      <w:r>
        <w:t xml:space="preserve"/>
      </w:r>
    </w:p>
    <w:p>
      <w:pPr>
        <w:pStyle w:val="Heading2"/>
        <w:spacing w:after="120" w:before="240"/>
      </w:pPr>
      <w:r>
        <w:rPr>
          <w:rFonts w:ascii="Arial" w:cs="Arial" w:eastAsia="Arial" w:hAnsi="Arial"/>
          <w:b/>
          <w:bCs/>
          <w:color w:val="5B3FA6"/>
          <w:sz w:val="26"/>
          <w:szCs w:val="26"/>
        </w:rPr>
        <w:t xml:space="preserve">3.3 Perfil Conductor / Operario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Categoría</w:t>
            </w:r>
          </w:p>
        </w:tc>
        <w:tc>
          <w:tcPr>
            <w:tcW w:type="dxa" w:w="1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Módulo</w:t>
            </w:r>
          </w:p>
        </w:tc>
        <w:tc>
          <w:tcPr>
            <w:tcW w:type="dxa" w:w="63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Retroalimentación</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Servicios</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filtros de pestaña (Todos / Asignado / En Camino / Completado) son útiles para gestionar la lista de servicios de forma rápida.</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Detalle</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botón “Marcar como En Camino” (avanzar estado) es prominente y claro. Los conductores lo identificaron como la acción principal sin orientación.</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1B6B47"/>
                <w:sz w:val="20"/>
                <w:szCs w:val="20"/>
              </w:rPr>
              <w:t xml:space="preserve">Positivo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Vehículo</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checklist de inspección con código de color (verde / rojo) y el resumen de observaciones pendientes fue valorado como muy práctico.</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Detalle</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conductores indicaron que el botón “Tomar Foto” debe estar disponible en pantalla como función nativa de cámara, no redirigir a la app móvil. Esto se registra como requisito para la versión real (HU-005).</w:t>
            </w:r>
          </w:p>
        </w:tc>
      </w:tr>
      <w:tr>
        <w:tc>
          <w:tcPr>
            <w:tcW w:type="dxa" w:w="16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Dashboard</w:t>
            </w:r>
          </w:p>
        </w:tc>
        <w:tc>
          <w:tcPr>
            <w:tcW w:type="dxa" w:w="6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panel del conductor muestra el km recorrido como dato estático. Se solicita que en la versión final este valor se actualice con el GPS en tiempo real.</w:t>
            </w:r>
          </w:p>
        </w:tc>
      </w:tr>
      <w:tr>
        <w:tc>
          <w:tcPr>
            <w:tcW w:type="dxa" w:w="16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91C1C"/>
                <w:sz w:val="20"/>
                <w:szCs w:val="20"/>
              </w:rPr>
              <w:t xml:space="preserve">Mejora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Perfil</w:t>
            </w:r>
          </w:p>
        </w:tc>
        <w:tc>
          <w:tcPr>
            <w:tcW w:type="dxa" w:w="6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items de configuración (“Idioma”, “Cambiar contraseña”) muestran mensaje “en desarrollo”. Los conductores aceptaron esto para el prototipo pero solicitan que estén operativos en la versión final.</w:t>
            </w:r>
          </w:p>
        </w:tc>
      </w:tr>
    </w:tbl>
    <w:p>
      <w:r>
        <w:br w:type="page"/>
      </w:r>
    </w:p>
    <w:p>
      <w:pPr>
        <w:pStyle w:val="Heading1"/>
        <w:spacing w:after="160" w:before="320"/>
      </w:pPr>
      <w:r>
        <w:rPr>
          <w:rFonts w:ascii="Arial" w:cs="Arial" w:eastAsia="Arial" w:hAnsi="Arial"/>
          <w:b/>
          <w:bCs/>
          <w:color w:val="1B4D3E"/>
          <w:sz w:val="32"/>
          <w:szCs w:val="32"/>
        </w:rPr>
        <w:t xml:space="preserve">4. Ajustes Propuestos o Realizados a Partir de la Validación</w:t>
      </w:r>
    </w:p>
    <w:p>
      <w:pPr>
        <w:pBdr>
          <w:bottom w:val="single" w:color="1B4D3E" w:sz="4" w:space="1"/>
        </w:pBdr>
        <w:spacing w:after="120" w:before="120"/>
      </w:pPr>
      <w:r>
        <w:t xml:space="preserve"/>
      </w:r>
    </w:p>
    <w:p>
      <w:pPr>
        <w:spacing w:after="100" w:before="60"/>
        <w:jc w:val="both"/>
      </w:pPr>
      <w:r>
        <w:rPr>
          <w:rFonts w:ascii="Arial" w:cs="Arial" w:eastAsia="Arial" w:hAnsi="Arial"/>
          <w:b w:val="false"/>
          <w:bCs w:val="false"/>
          <w:i w:val="false"/>
          <w:iCs w:val="false"/>
          <w:color w:val="333333"/>
          <w:sz w:val="20"/>
          <w:szCs w:val="20"/>
        </w:rPr>
        <w:t xml:space="preserve">Con base en la retroalimentación recopilada en las sesiones de validación, se identificaron dos categorías de ajustes: los ya aplicados al prototipo durante el proceso de iteración, y los propuestos para la fase de desarrollo del software funcional. La siguiente tabla consolida ambas categorías con su impacto en los requisitos del 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1560"/>
        <w:gridCol w:w="1800"/>
      </w:tblGrid>
      <w:tr>
        <w:tc>
          <w:tcPr>
            <w:tcW w:type="dxa" w:w="8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Módulo</w:t>
            </w:r>
          </w:p>
        </w:tc>
        <w:tc>
          <w:tcPr>
            <w:tcW w:type="dxa" w:w="32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Ajuste</w:t>
            </w:r>
          </w:p>
        </w:tc>
        <w:tc>
          <w:tcPr>
            <w:tcW w:type="dxa" w:w="15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Estado</w:t>
            </w:r>
          </w:p>
        </w:tc>
        <w:tc>
          <w:tcPr>
            <w:tcW w:type="dxa" w:w="18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Req. ERS</w:t>
            </w:r>
          </w:p>
        </w:tc>
      </w:tr>
      <w:tr>
        <w:tc>
          <w:tcPr>
            <w:tcW w:type="dxa" w:w="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A-01</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Global — Todos los roles</w:t>
            </w:r>
          </w:p>
        </w:tc>
        <w:tc>
          <w:tcPr>
            <w:tcW w:type="dxa" w:w="3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Eliminación de todos los emojis de la interfaz (iconos de navegación, botones, StatCards, indicadores) y reemplazo por elementos CSS/texto, mejorando la percepción profesional de la interfaz.</w:t>
            </w:r>
          </w:p>
        </w:tc>
        <w:tc>
          <w:tcPr>
            <w:tcW w:type="dxa" w:w="1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Aplicado</w:t>
            </w:r>
          </w:p>
        </w:tc>
        <w:tc>
          <w:tcPr>
            <w:tcW w:type="dxa" w:w="1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SYS-US-001, SYS-US-002</w:t>
            </w:r>
          </w:p>
        </w:tc>
      </w:tr>
      <w:tr>
        <w:tc>
          <w:tcPr>
            <w:tcW w:type="dxa" w:w="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A-02</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Botones sin función</w:t>
            </w:r>
          </w:p>
        </w:tc>
        <w:tc>
          <w:tcPr>
            <w:tcW w:type="dxa" w:w="3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 asignó funcionalidad a todos los botones del prototipo: Editar vehículo/empleado (prompt), Eliminar (confirm), Ver transacción, Marcar Pagado/Revertir, Calificar servicio, Descargar Factura, Contactar Equipo, Reprogramar, Cancelar servicio, acciones rápidas del conductor.</w:t>
            </w:r>
          </w:p>
        </w:tc>
        <w:tc>
          <w:tcPr>
            <w:tcW w:type="dxa" w:w="1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Aplicado</w:t>
            </w:r>
          </w:p>
        </w:tc>
        <w:tc>
          <w:tcPr>
            <w:tcW w:type="dxa" w:w="1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UR-004, UR-005, UR-007, HU-004</w:t>
            </w:r>
          </w:p>
        </w:tc>
      </w:tr>
      <w:tr>
        <w:tc>
          <w:tcPr>
            <w:tcW w:type="dxa" w:w="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A-03</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Seguimiento (Cliente)</w:t>
            </w:r>
          </w:p>
        </w:tc>
        <w:tc>
          <w:tcPr>
            <w:tcW w:type="dxa" w:w="3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placeholder del mapa (imagen estática con emoji) fue reemplazado por un mapa SVG funcional con bloques de edificios, ruta animada, marcadores A/B y ubicación del vehículo, coherente con el mapa SVG del módulo de Seguimiento administrativo.</w:t>
            </w:r>
          </w:p>
        </w:tc>
        <w:tc>
          <w:tcPr>
            <w:tcW w:type="dxa" w:w="1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Aplicado</w:t>
            </w:r>
          </w:p>
        </w:tc>
        <w:tc>
          <w:tcPr>
            <w:tcW w:type="dxa" w:w="1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SYS-FR-006, HU-003</w:t>
            </w:r>
          </w:p>
        </w:tc>
      </w:tr>
      <w:tr>
        <w:tc>
          <w:tcPr>
            <w:tcW w:type="dxa" w:w="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A-04</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Solicitud (Cliente)</w:t>
            </w:r>
          </w:p>
        </w:tc>
        <w:tc>
          <w:tcPr>
            <w:tcW w:type="dxa" w:w="3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Los botones de tipo de mudanza en el Paso 2 eliminaron los emojis y los reemplazaron con un bloque de color que indica selección activa, manteniendo la claridad visual.</w:t>
            </w:r>
          </w:p>
        </w:tc>
        <w:tc>
          <w:tcPr>
            <w:tcW w:type="dxa" w:w="1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Aplicado</w:t>
            </w:r>
          </w:p>
        </w:tc>
        <w:tc>
          <w:tcPr>
            <w:tcW w:type="dxa" w:w="1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SYS-US-003, HU-002</w:t>
            </w:r>
          </w:p>
        </w:tc>
      </w:tr>
      <w:tr>
        <w:tc>
          <w:tcPr>
            <w:tcW w:type="dxa" w:w="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A-05</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Pagos (Admin)</w:t>
            </w:r>
          </w:p>
        </w:tc>
        <w:tc>
          <w:tcPr>
            <w:tcW w:type="dxa" w:w="3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botón “Ver” muestra el detalle completo de la transacción. El botón de estado alterna entre “Marcar Pagado” y “Revertir” con actualización visual inmediata del badge y los contadores.</w:t>
            </w:r>
          </w:p>
        </w:tc>
        <w:tc>
          <w:tcPr>
            <w:tcW w:type="dxa" w:w="1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Aplicado</w:t>
            </w:r>
          </w:p>
        </w:tc>
        <w:tc>
          <w:tcPr>
            <w:tcW w:type="dxa" w:w="1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UR-005, HU-007</w:t>
            </w:r>
          </w:p>
        </w:tc>
      </w:tr>
      <w:tr>
        <w:tc>
          <w:tcPr>
            <w:tcW w:type="dxa" w:w="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A-06</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Pagos (Admin)</w:t>
            </w:r>
          </w:p>
        </w:tc>
        <w:tc>
          <w:tcPr>
            <w:tcW w:type="dxa" w:w="3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Implementar un modal de “Registrar Pago Manual” con campos: ID de Servicio, Monto, Método de Pago y botón de confirmación. Actualmente el botón está conectado pero el modal no se despliega.</w:t>
            </w:r>
          </w:p>
        </w:tc>
        <w:tc>
          <w:tcPr>
            <w:tcW w:type="dxa" w:w="1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Propuesto</w:t>
            </w:r>
          </w:p>
        </w:tc>
        <w:tc>
          <w:tcPr>
            <w:tcW w:type="dxa" w:w="1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SW-FR-003, UR-005</w:t>
            </w:r>
          </w:p>
        </w:tc>
      </w:tr>
      <w:tr>
        <w:tc>
          <w:tcPr>
            <w:tcW w:type="dxa" w:w="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A-07</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Reportes (Admin)</w:t>
            </w:r>
          </w:p>
        </w:tc>
        <w:tc>
          <w:tcPr>
            <w:tcW w:type="dxa" w:w="3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Agregar una visualización gráfica (gráfico de barras con SVG o Chart.js) en el reporte de Ingresos para mostrar la tendencia mensual.</w:t>
            </w:r>
          </w:p>
        </w:tc>
        <w:tc>
          <w:tcPr>
            <w:tcW w:type="dxa" w:w="1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Propuesto</w:t>
            </w:r>
          </w:p>
        </w:tc>
        <w:tc>
          <w:tcPr>
            <w:tcW w:type="dxa" w:w="1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UR-005, HU-007 CA1</w:t>
            </w:r>
          </w:p>
        </w:tc>
      </w:tr>
      <w:tr>
        <w:tc>
          <w:tcPr>
            <w:tcW w:type="dxa" w:w="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A-08</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Solicitud (Cliente)</w:t>
            </w:r>
          </w:p>
        </w:tc>
        <w:tc>
          <w:tcPr>
            <w:tcW w:type="dxa" w:w="3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Incluir una descripción breve o icono informativo junto a cada tipo de mudanza en el Paso 2 para orientar al usuario en la elección.</w:t>
            </w:r>
          </w:p>
        </w:tc>
        <w:tc>
          <w:tcPr>
            <w:tcW w:type="dxa" w:w="1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Propuesto</w:t>
            </w:r>
          </w:p>
        </w:tc>
        <w:tc>
          <w:tcPr>
            <w:tcW w:type="dxa" w:w="1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SYS-US-003, SYS-US-001</w:t>
            </w:r>
          </w:p>
        </w:tc>
      </w:tr>
      <w:tr>
        <w:tc>
          <w:tcPr>
            <w:tcW w:type="dxa" w:w="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A-09</w:t>
            </w:r>
          </w:p>
        </w:tc>
        <w:tc>
          <w:tcPr>
            <w:tcW w:type="dxa" w:w="20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Calificación de Servicio</w:t>
            </w:r>
          </w:p>
        </w:tc>
        <w:tc>
          <w:tcPr>
            <w:tcW w:type="dxa" w:w="3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Reemplazar el prompt de texto del botón “Calificar” por una interfaz de calificación con 5 estrellas interactivas y campo de comentario opcional, directamente en pantalla.</w:t>
            </w:r>
          </w:p>
        </w:tc>
        <w:tc>
          <w:tcPr>
            <w:tcW w:type="dxa" w:w="15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Propuesto</w:t>
            </w:r>
          </w:p>
        </w:tc>
        <w:tc>
          <w:tcPr>
            <w:tcW w:type="dxa" w:w="18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UR-006, SYS-FR-008, HU-003 CA1</w:t>
            </w:r>
          </w:p>
        </w:tc>
      </w:tr>
      <w:tr>
        <w:tc>
          <w:tcPr>
            <w:tcW w:type="dxa" w:w="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A-10</w:t>
            </w:r>
          </w:p>
        </w:tc>
        <w:tc>
          <w:tcPr>
            <w:tcW w:type="dxa" w:w="20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Conductor — Cámara</w:t>
            </w:r>
          </w:p>
        </w:tc>
        <w:tc>
          <w:tcPr>
            <w:tcW w:type="dxa" w:w="3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Integrar la API de cámara del navegador (HTML5 MediaDevices) en el botón “Tomar Foto” del prototipo para captura directa en el flujo, satisfaciendo el requisito de evidencia fotográfica (UR-007, HU-005).</w:t>
            </w:r>
          </w:p>
        </w:tc>
        <w:tc>
          <w:tcPr>
            <w:tcW w:type="dxa" w:w="15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Propuesto</w:t>
            </w:r>
          </w:p>
        </w:tc>
        <w:tc>
          <w:tcPr>
            <w:tcW w:type="dxa" w:w="18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UR-007, SW-FR-006, HU-005</w:t>
            </w:r>
          </w:p>
        </w:tc>
      </w:tr>
    </w:tbl>
    <w:p>
      <w:pPr>
        <w:spacing w:after="60" w:before="60"/>
      </w:pPr>
      <w:r>
        <w:t xml:space="preserve"/>
      </w:r>
    </w:p>
    <w:p>
      <w:pPr>
        <w:spacing w:after="120" w:before="80"/>
        <w:jc w:val="both"/>
      </w:pPr>
      <w:r>
        <w:rPr>
          <w:rFonts w:ascii="Arial" w:cs="Arial" w:eastAsia="Arial" w:hAnsi="Arial"/>
          <w:b w:val="false"/>
          <w:bCs w:val="false"/>
          <w:i w:val="false"/>
          <w:iCs w:val="false"/>
          <w:color w:val="333333"/>
          <w:sz w:val="20"/>
          <w:szCs w:val="20"/>
        </w:rPr>
        <w:t xml:space="preserve">Los ajustes A-01 a A-05 fueron aplicados durante la iteración del prototipo y se reflejan en la versión HTML entregada. Los ajustes A-06 a A-10 corresponden a características que deben incorporarse en las siguientes iteraciones del prototipo o directamente en la fase de desarrollo del software funcional, y se documentan como insumo para la gestión del backlog del proyecto.</w:t>
      </w:r>
    </w:p>
    <w:p>
      <w:r>
        <w:br w:type="page"/>
      </w:r>
    </w:p>
    <w:p>
      <w:pPr>
        <w:pStyle w:val="Heading1"/>
        <w:spacing w:after="160" w:before="320"/>
      </w:pPr>
      <w:r>
        <w:rPr>
          <w:rFonts w:ascii="Arial" w:cs="Arial" w:eastAsia="Arial" w:hAnsi="Arial"/>
          <w:b/>
          <w:bCs/>
          <w:color w:val="1B4D3E"/>
          <w:sz w:val="32"/>
          <w:szCs w:val="32"/>
        </w:rPr>
        <w:t xml:space="preserve">5. Conclusión sobre Alineación con los Requisitos del ERS</w:t>
      </w:r>
    </w:p>
    <w:p>
      <w:pPr>
        <w:pBdr>
          <w:bottom w:val="single" w:color="1B4D3E" w:sz="4" w:space="1"/>
        </w:pBdr>
        <w:spacing w:after="120" w:before="120"/>
      </w:pPr>
      <w:r>
        <w:t xml:space="preserve"/>
      </w:r>
    </w:p>
    <w:p>
      <w:pPr>
        <w:pStyle w:val="Heading2"/>
        <w:spacing w:after="120" w:before="240"/>
      </w:pPr>
      <w:r>
        <w:rPr>
          <w:rFonts w:ascii="Arial" w:cs="Arial" w:eastAsia="Arial" w:hAnsi="Arial"/>
          <w:b/>
          <w:bCs/>
          <w:color w:val="5B3FA6"/>
          <w:sz w:val="26"/>
          <w:szCs w:val="26"/>
        </w:rPr>
        <w:t xml:space="preserve">5.1 Matriz de Trazabilidad Prototipo – ERS</w:t>
      </w:r>
    </w:p>
    <w:p>
      <w:pPr>
        <w:spacing w:after="100" w:before="60"/>
        <w:jc w:val="both"/>
      </w:pPr>
      <w:r>
        <w:rPr>
          <w:rFonts w:ascii="Arial" w:cs="Arial" w:eastAsia="Arial" w:hAnsi="Arial"/>
          <w:b w:val="false"/>
          <w:bCs w:val="false"/>
          <w:i w:val="false"/>
          <w:iCs w:val="false"/>
          <w:color w:val="333333"/>
          <w:sz w:val="20"/>
          <w:szCs w:val="20"/>
        </w:rPr>
        <w:t xml:space="preserve">La siguiente matriz evalúa el nivel de cobertura que el prototipo de alta fidelidad ofrece con respecto a los requisitos funcionales de software (SW-FR) y los requisitos de usuario (UR) documentados en el ERS, utilizando la escala: Cubierto (C) / Parcialmente Cubierto (PC) / No Cubierto (NC).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400"/>
        <w:gridCol w:w="2400"/>
      </w:tblGrid>
      <w:tr>
        <w:tc>
          <w:tcPr>
            <w:tcW w:type="dxa" w:w="12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ID Req.</w:t>
            </w:r>
          </w:p>
        </w:tc>
        <w:tc>
          <w:tcPr>
            <w:tcW w:type="dxa" w:w="436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Descripción (resumida)</w:t>
            </w:r>
          </w:p>
        </w:tc>
        <w:tc>
          <w:tcPr>
            <w:tcW w:type="dxa" w:w="1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Cobertura</w:t>
            </w:r>
          </w:p>
        </w:tc>
        <w:tc>
          <w:tcPr>
            <w:tcW w:type="dxa" w:w="240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Evidencia en Prototipo</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SW-FR-001</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Autenticación con token JWT y validación de credenciales</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Pantalla de Login con selector de rol (Admin/Conductor/Cliente) y flujo completo de sesión</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SW-FR-002</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Cálculo de cotización con fórmula (distancia × tarifa) + (volumen × tarifa)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El costo se muestra como dato estático ($1.250.000); la fórmula no es dinámica en el prototipo</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SW-FR-003</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Almacenamiento de solicitud aprobada con estado ‘Pendiente’</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Flujo de 3 pasos en portal cliente; confirmación y redirección al dashboard</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SW-FR-004</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Asignación automática de vehículo por capacidad</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Gestión manual de vehículos implementada; la asignación automática queda para el backend real</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SW-FR-005</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GPS: captura de coordenadas cada 10 segundos y actualización del mapa</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Mapa SVG estático con progreso visual; coordenadas GPS dinámicas requieren backend real</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SW-FR-006</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Compresión y almacenamiento de fotografías de evidencia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Botón “Tomar Foto” presente; captura real requiere integración con MediaDevices API</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SW-FR-007</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Reporte de cierre con duración, costo y fotos al finalizar servicio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Estado “Servicio Completado” visible; reporte de cierre simulado en módulo Reportes</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UR-001</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Registro de usuario con validación de campos únicos</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Formulario de registro completo con todos los campos requeridos</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UR-002</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Solicitud de mudanza con origen, destino, fecha y enseres</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Paso 1 y Paso 2 del formulario de solicitud del cliente cubren todos los campos</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UR-003</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Cotización automática visible antes de confirmar</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Costo estimado desplegado en Paso 3 antes de la acción de confirmación</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UR-004</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Operario actualiza estado desde dispositivo móvil en tiempo real</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Flujo Asignado → En Camino → En Carga → Completado completamente funcional en la vista del conductor</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UR-005</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Reportes exportables con métricas de servicios</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Módulo de reportes con 4 tarjetas y filtros funcionales; exportación real requiere backend</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UR-006</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Historial de solicitudes y seguimiento de servicio activo</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Módulos “Mis Servicios” e “Historial” del portal cliente completamente navegables</w:t>
            </w:r>
          </w:p>
        </w:tc>
      </w:tr>
      <w:tr>
        <w:tc>
          <w:tcPr>
            <w:tcW w:type="dxa" w:w="12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UR-007</w:t>
            </w:r>
          </w:p>
        </w:tc>
        <w:tc>
          <w:tcPr>
            <w:tcW w:type="dxa" w:w="436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Registro de evidencia fotográfica del estado de la carga</w:t>
            </w:r>
          </w:p>
        </w:tc>
        <w:tc>
          <w:tcPr>
            <w:tcW w:type="dxa" w:w="1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PC</w:t>
            </w:r>
          </w:p>
        </w:tc>
        <w:tc>
          <w:tcPr>
            <w:tcW w:type="dxa" w:w="2400"/>
            <w:tcBorders>
              <w:top w:val="single" w:color="CCDDCC" w:sz="1"/>
              <w:left w:val="single" w:color="CCDDCC" w:sz="1"/>
              <w:bottom w:val="single" w:color="CCDDCC" w:sz="1"/>
              <w:right w:val="single" w:color="CCDD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Botón disponible; captura real de cámara requiere MediaDevices API (propuesta A-10)</w:t>
            </w:r>
          </w:p>
        </w:tc>
      </w:tr>
      <w:tr>
        <w:tc>
          <w:tcPr>
            <w:tcW w:type="dxa" w:w="12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UR-008</w:t>
            </w:r>
          </w:p>
        </w:tc>
        <w:tc>
          <w:tcPr>
            <w:tcW w:type="dxa" w:w="436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Gestión de flota vehicular (registrar, editar, dar de baja)</w:t>
            </w:r>
          </w:p>
        </w:tc>
        <w:tc>
          <w:tcPr>
            <w:tcW w:type="dxa" w:w="1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w:t>
            </w:r>
          </w:p>
        </w:tc>
        <w:tc>
          <w:tcPr>
            <w:tcW w:type="dxa" w:w="240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Módulo Vehículos con tabla, edición inline y eliminación con confirmación</w:t>
            </w:r>
          </w:p>
        </w:tc>
      </w:tr>
    </w:tbl>
    <w:p>
      <w:pPr>
        <w:spacing w:after="60" w:before="60"/>
      </w:pPr>
      <w:r>
        <w:t xml:space="preserve"/>
      </w:r>
    </w:p>
    <w:p>
      <w:pPr>
        <w:pStyle w:val="Heading2"/>
        <w:spacing w:after="120" w:before="240"/>
      </w:pPr>
      <w:r>
        <w:rPr>
          <w:rFonts w:ascii="Arial" w:cs="Arial" w:eastAsia="Arial" w:hAnsi="Arial"/>
          <w:b/>
          <w:bCs/>
          <w:color w:val="5B3FA6"/>
          <w:sz w:val="26"/>
          <w:szCs w:val="26"/>
        </w:rPr>
        <w:t xml:space="preserve">5.2 Resumen Cuantitativo de Cobertura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Nivel de Cobertura</w:t>
            </w:r>
          </w:p>
        </w:tc>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Cantidad de Requisitos</w:t>
            </w:r>
          </w:p>
        </w:tc>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Porcentaje</w:t>
            </w:r>
          </w:p>
        </w:tc>
      </w:tr>
      <w:tr>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1B6B47"/>
                <w:sz w:val="20"/>
                <w:szCs w:val="20"/>
              </w:rPr>
              <w:t xml:space="preserve">Cubierto (C)</w:t>
            </w:r>
          </w:p>
        </w:tc>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60%</w:t>
            </w:r>
          </w:p>
        </w:tc>
      </w:tr>
      <w:tr>
        <w:tc>
          <w:tcPr>
            <w:tcW w:type="dxa" w:w="3120"/>
            <w:tcBorders>
              <w:top w:val="single" w:color="CCDDCC" w:sz="1"/>
              <w:left w:val="single" w:color="CCDDCC" w:sz="1"/>
              <w:bottom w:val="single" w:color="CCDDCC" w:sz="1"/>
              <w:right w:val="single" w:color="CCDD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B45309"/>
                <w:sz w:val="20"/>
                <w:szCs w:val="20"/>
              </w:rPr>
              <w:t xml:space="preserve">Parcialmente Cubierto (PC)</w:t>
            </w:r>
          </w:p>
        </w:tc>
        <w:tc>
          <w:tcPr>
            <w:tcW w:type="dxa" w:w="3120"/>
            <w:tcBorders>
              <w:top w:val="single" w:color="CCDDCC" w:sz="1"/>
              <w:left w:val="single" w:color="CCDDCC" w:sz="1"/>
              <w:bottom w:val="single" w:color="CCDDCC" w:sz="1"/>
              <w:right w:val="single" w:color="CCDD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120"/>
            <w:tcBorders>
              <w:top w:val="single" w:color="CCDDCC" w:sz="1"/>
              <w:left w:val="single" w:color="CCDDCC" w:sz="1"/>
              <w:bottom w:val="single" w:color="CCDDCC" w:sz="1"/>
              <w:right w:val="single" w:color="CCDD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40%</w:t>
            </w:r>
          </w:p>
        </w:tc>
      </w:tr>
      <w:tr>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B91C1C"/>
                <w:sz w:val="20"/>
                <w:szCs w:val="20"/>
              </w:rPr>
              <w:t xml:space="preserve">No Cubierto (NC)</w:t>
            </w:r>
          </w:p>
        </w:tc>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0</w:t>
            </w:r>
          </w:p>
        </w:tc>
        <w:tc>
          <w:tcPr>
            <w:tcW w:type="dxa" w:w="3120"/>
            <w:tcBorders>
              <w:top w:val="single" w:color="CCDDCC" w:sz="1"/>
              <w:left w:val="single" w:color="CCDDCC" w:sz="1"/>
              <w:bottom w:val="single" w:color="CCDDCC" w:sz="1"/>
              <w:right w:val="single" w:color="CCDDCC" w:sz="1"/>
            </w:tcBorders>
            <w:shd w:fill="F0F7F4"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0"/>
                <w:szCs w:val="20"/>
              </w:rPr>
              <w:t xml:space="preserve">0%</w:t>
            </w:r>
          </w:p>
        </w:tc>
      </w:tr>
      <w:tr>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TOTAL</w:t>
            </w:r>
          </w:p>
        </w:tc>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15</w:t>
            </w:r>
          </w:p>
        </w:tc>
        <w:tc>
          <w:tcPr>
            <w:tcW w:type="dxa" w:w="3120"/>
            <w:tcBorders>
              <w:top w:val="single" w:color="CCDDCC" w:sz="1"/>
              <w:left w:val="single" w:color="CCDDCC" w:sz="1"/>
              <w:bottom w:val="single" w:color="CCDDCC" w:sz="1"/>
              <w:right w:val="single" w:color="CCDDCC" w:sz="1"/>
            </w:tcBorders>
            <w:shd w:fill="1B4D3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100%</w:t>
            </w:r>
          </w:p>
        </w:tc>
      </w:tr>
    </w:tbl>
    <w:p>
      <w:pPr>
        <w:spacing w:after="60" w:before="60"/>
      </w:pPr>
      <w:r>
        <w:t xml:space="preserve"/>
      </w:r>
    </w:p>
    <w:p>
      <w:pPr>
        <w:pStyle w:val="Heading2"/>
        <w:spacing w:after="120" w:before="240"/>
      </w:pPr>
      <w:r>
        <w:rPr>
          <w:rFonts w:ascii="Arial" w:cs="Arial" w:eastAsia="Arial" w:hAnsi="Arial"/>
          <w:b/>
          <w:bCs/>
          <w:color w:val="5B3FA6"/>
          <w:sz w:val="26"/>
          <w:szCs w:val="26"/>
        </w:rPr>
        <w:t xml:space="preserve">5.3 Conclusión General</w:t>
      </w:r>
    </w:p>
    <w:p>
      <w:pPr>
        <w:spacing w:after="100" w:before="60"/>
        <w:jc w:val="both"/>
      </w:pPr>
      <w:r>
        <w:rPr>
          <w:rFonts w:ascii="Arial" w:cs="Arial" w:eastAsia="Arial" w:hAnsi="Arial"/>
          <w:b w:val="false"/>
          <w:bCs w:val="false"/>
          <w:i w:val="false"/>
          <w:iCs w:val="false"/>
          <w:color w:val="333333"/>
          <w:sz w:val="20"/>
          <w:szCs w:val="20"/>
        </w:rPr>
        <w:t xml:space="preserve">El prototipo de LOGISTICARGO SYSTEM alcanza un nivel de alineación alto con respecto a los requisitos del ERS: el 60% de los requisitos funcionales evaluados están completamente cubiertos, y el 40% restante se encuentra parcialmente cubierto debido a limitaciones propias de la naturaleza del prototipo (ausencia de backend, GPS real y procesamiento de imágenes). No se identificó ningún requisito que esté completamente ausente de la interfaz.</w:t>
      </w:r>
    </w:p>
    <w:p>
      <w:pPr>
        <w:spacing w:after="100" w:before="60"/>
        <w:jc w:val="both"/>
      </w:pPr>
      <w:r>
        <w:rPr>
          <w:rFonts w:ascii="Arial" w:cs="Arial" w:eastAsia="Arial" w:hAnsi="Arial"/>
          <w:b w:val="false"/>
          <w:bCs w:val="false"/>
          <w:i w:val="false"/>
          <w:iCs w:val="false"/>
          <w:color w:val="333333"/>
          <w:sz w:val="20"/>
          <w:szCs w:val="20"/>
        </w:rPr>
        <w:t xml:space="preserve">Los tres flujos críticos del negocio —solicitud y cotización, gestión operativa y seguimiento del cliente— están completamente implementados en el prototipo con navegación fluida entre todos los módulos. El control de acceso basado en roles (RBAC, SYS-FR-002) se verifica correctamente: cada rol accede únicamente a su conjunto de pantallas. Los requisitos de usabilidad (SYS-US-001 a SYS-US-005) se satisfacen en gran medida: los usuarios completaron las tareas principales sin entrenamiento previo y en los tiempos objetivo establecidos por el ERS.</w:t>
      </w:r>
    </w:p>
    <w:p>
      <w:pPr>
        <w:spacing w:after="100" w:before="60"/>
        <w:jc w:val="both"/>
      </w:pPr>
      <w:r>
        <w:rPr>
          <w:rFonts w:ascii="Arial" w:cs="Arial" w:eastAsia="Arial" w:hAnsi="Arial"/>
          <w:b w:val="false"/>
          <w:bCs w:val="false"/>
          <w:i w:val="false"/>
          <w:iCs w:val="false"/>
          <w:color w:val="333333"/>
          <w:sz w:val="20"/>
          <w:szCs w:val="20"/>
        </w:rPr>
        <w:t xml:space="preserve">Las brechas identificadas en los requisitos parcialmente cubiertos (SW-FR-002, SW-FR-004, SW-FR-005, SW-FR-006, UR-005, UR-007) son inherentes a las restricciones de un prototipo de interfaz y no representan deficiencias de diseño. Estas brechas están documentadas en la sección de ajustes (A-06 a A-10) y serán resueltas durante la fase de desarrollo del software funcional.</w:t>
      </w:r>
    </w:p>
    <w:p>
      <w:pPr>
        <w:spacing w:after="200" w:before="60"/>
        <w:jc w:val="both"/>
      </w:pPr>
      <w:r>
        <w:rPr>
          <w:rFonts w:ascii="Arial" w:cs="Arial" w:eastAsia="Arial" w:hAnsi="Arial"/>
          <w:b w:val="false"/>
          <w:bCs w:val="false"/>
          <w:i w:val="false"/>
          <w:iCs w:val="false"/>
          <w:color w:val="333333"/>
          <w:sz w:val="20"/>
          <w:szCs w:val="20"/>
        </w:rPr>
        <w:t xml:space="preserve">En conclusión, el prototipo cumple su objetivo de validación: confirma que la arquitectura de información, la navegación entre módulos, la estructura de los flujos de trabajo y la distribución de funcionalidades por rol están alineadas con las necesidades de los interesados de Mudanzas Sharon y con los estándares IEEE documentados en el ERS. El equipo de desarrollo cuenta con la base diseñada y validada para iniciar la implementación del backend y la integración de servicios externos.</w:t>
      </w:r>
    </w:p>
    <w:p>
      <w:pPr>
        <w:pBdr>
          <w:bottom w:val="single" w:color="1B4D3E" w:sz="4" w:space="1"/>
        </w:pBdr>
        <w:spacing w:after="120" w:before="120"/>
      </w:pPr>
      <w:r>
        <w:t xml:space="preserve"/>
      </w:r>
    </w:p>
    <w:p>
      <w:pPr>
        <w:spacing w:after="80" w:before="200"/>
        <w:jc w:val="center"/>
      </w:pPr>
      <w:r>
        <w:rPr>
          <w:rFonts w:ascii="Arial" w:cs="Arial" w:eastAsia="Arial" w:hAnsi="Arial"/>
          <w:b/>
          <w:bCs/>
          <w:color w:val="1B4D3E"/>
          <w:sz w:val="20"/>
          <w:szCs w:val="20"/>
        </w:rPr>
        <w:t xml:space="preserve">— FIN DEL DOCUMENTO —</w:t>
      </w:r>
    </w:p>
    <w:p>
      <w:pPr>
        <w:spacing w:after="80" w:before="0"/>
        <w:jc w:val="center"/>
      </w:pPr>
      <w:r>
        <w:rPr>
          <w:rFonts w:ascii="Arial" w:cs="Arial" w:eastAsia="Arial" w:hAnsi="Arial"/>
          <w:i/>
          <w:iCs/>
          <w:color w:val="64748B"/>
          <w:sz w:val="18"/>
          <w:szCs w:val="18"/>
        </w:rPr>
        <w:t xml:space="preserve">Documento elaborado conforme a ISO/IEC/IEEE 29148:2018 · IEEE Std 830-1998 · IEEE 1233-1998</w:t>
      </w:r>
    </w:p>
    <w:p>
      <w:pPr>
        <w:spacing w:after="0" w:before="0"/>
        <w:jc w:val="center"/>
      </w:pPr>
      <w:r>
        <w:rPr>
          <w:rFonts w:ascii="Arial" w:cs="Arial" w:eastAsia="Arial" w:hAnsi="Arial"/>
          <w:color w:val="64748B"/>
          <w:sz w:val="18"/>
          <w:szCs w:val="18"/>
        </w:rPr>
        <w:t xml:space="preserve">SENA — Grupo N.° 4 — Análisis y Desarrollo de Software — Mayo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D3E" w:sz="4" w:space="1"/>
      </w:pBdr>
      <w:tabs>
        <w:tab w:val="right" w:pos="9360"/>
      </w:tabs>
      <w:spacing w:after="0" w:before="120"/>
    </w:pPr>
    <w:r>
      <w:rPr>
        <w:rFonts w:ascii="Arial" w:cs="Arial" w:eastAsia="Arial" w:hAnsi="Arial"/>
        <w:color w:val="64748B"/>
        <w:sz w:val="16"/>
        <w:szCs w:val="16"/>
      </w:rPr>
      <w:t xml:space="preserve">Documento Académico Confidencial — SENA ADSO</w:t>
    </w:r>
    <w:r>
      <w:rPr>
        <w:rFonts w:ascii="Arial" w:cs="Arial" w:eastAsia="Arial" w:hAnsi="Arial"/>
      </w:rPr>
      <w:t xml:space="preserve">	</w:t>
    </w:r>
    <w:r>
      <w:rPr>
        <w:rFonts w:ascii="Arial" w:cs="Arial" w:eastAsia="Arial" w:hAnsi="Arial"/>
        <w:color w:val="64748B"/>
        <w:sz w:val="16"/>
        <w:szCs w:val="16"/>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D3E" w:sz="4" w:space="1"/>
      </w:pBdr>
      <w:spacing w:after="120" w:before="0"/>
    </w:pPr>
    <w:r>
      <w:rPr>
        <w:rFonts w:ascii="Arial" w:cs="Arial" w:eastAsia="Arial" w:hAnsi="Arial"/>
        <w:b/>
        <w:bCs/>
        <w:color w:val="1B4D3E"/>
        <w:sz w:val="18"/>
        <w:szCs w:val="18"/>
      </w:rPr>
      <w:t xml:space="preserve">LOGISTICARGO SYSTEM</w:t>
    </w:r>
    <w:r>
      <w:rPr>
        <w:rFonts w:ascii="Arial" w:cs="Arial" w:eastAsia="Arial" w:hAnsi="Arial"/>
        <w:color w:val="64748B"/>
        <w:sz w:val="18"/>
        <w:szCs w:val="18"/>
      </w:rPr>
      <w:t xml:space="preserve">   |   Documento de Validación del Prototipo</w:t>
    </w:r>
    <w:r>
      <w:rPr>
        <w:rFonts w:ascii="Arial" w:cs="Arial" w:eastAsia="Arial" w:hAnsi="Arial"/>
        <w:color w:val="64748B"/>
        <w:sz w:val="18"/>
        <w:szCs w:val="18"/>
      </w:rPr>
      <w:t xml:space="preserve">   |   Grupo 4 — ADSO SENA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D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B3F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2026-05-26T22:16:33.826Z</dcterms:created>
  <dcterms:modified xsi:type="dcterms:W3CDTF">2026-05-26T22:16:33.826Z</dcterms:modified>
</cp:coreProperties>
</file>

<file path=docProps/custom.xml><?xml version="1.0" encoding="utf-8"?>
<Properties xmlns="http://schemas.openxmlformats.org/officeDocument/2006/custom-properties" xmlns:vt="http://schemas.openxmlformats.org/officeDocument/2006/docPropsVTypes"/>
</file>