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29.4915254237288" w:lineRule="auto"/>
        <w:jc w:val="center"/>
        <w:rPr>
          <w:sz w:val="59"/>
          <w:szCs w:val="59"/>
        </w:rPr>
      </w:pPr>
      <w:bookmarkStart w:colFirst="0" w:colLast="0" w:name="_uohrloqsgfpi" w:id="0"/>
      <w:bookmarkEnd w:id="0"/>
      <w:r w:rsidDel="00000000" w:rsidR="00000000" w:rsidRPr="00000000">
        <w:rPr>
          <w:rFonts w:ascii="Arial Unicode MS" w:cs="Arial Unicode MS" w:eastAsia="Arial Unicode MS" w:hAnsi="Arial Unicode MS"/>
          <w:sz w:val="59"/>
          <w:szCs w:val="59"/>
          <w:rtl w:val="0"/>
        </w:rPr>
        <w:t xml:space="preserve">ইস্তেখারার নামাজ ও নিয়ম।</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300" w:line="523.6363636363636" w:lineRule="auto"/>
        <w:jc w:val="both"/>
        <w:rPr>
          <w:color w:val="454545"/>
          <w:sz w:val="29"/>
          <w:szCs w:val="29"/>
        </w:rPr>
      </w:pPr>
      <w:r w:rsidDel="00000000" w:rsidR="00000000" w:rsidRPr="00000000">
        <w:rPr>
          <w:rFonts w:ascii="Arial Unicode MS" w:cs="Arial Unicode MS" w:eastAsia="Arial Unicode MS" w:hAnsi="Arial Unicode MS"/>
          <w:color w:val="454545"/>
          <w:sz w:val="29"/>
          <w:szCs w:val="29"/>
          <w:rtl w:val="0"/>
        </w:rPr>
        <w:t xml:space="preserve">নতুন কোনো কাজ শুরু করার আগে ইস্তেখারা করতে হয়। এ জন্য কল্যাণ কামনায় ইঙ্গিত পেতে ইস্তেখারা নামাজ পড়া আবশ্যক। আরবি ইস্তেখারার অর্থ হলো- কল্যাণ প্রার্থনা করা বা এমন কিছু প্রার্থনা করা যাতে কল্যাণ রয়েছে। তাই কাজটি কল্যাণ হবে কিনা ইশারা-ইঙ্গিত পেতে ইস্তেখারার নিয়তে দুই রাকাআত নামাজ ও দোয়া পড়ার মাধ্যমে আল্লাহর কাছে বিশেষ প্রার্থনাই হলো ইস্তেখারা।</w:t>
      </w:r>
    </w:p>
    <w:p w:rsidR="00000000" w:rsidDel="00000000" w:rsidP="00000000" w:rsidRDefault="00000000" w:rsidRPr="00000000" w14:paraId="00000004">
      <w:pPr>
        <w:shd w:fill="ffffff" w:val="clear"/>
        <w:spacing w:after="300" w:line="523.6363636363636" w:lineRule="auto"/>
        <w:jc w:val="both"/>
        <w:rPr>
          <w:color w:val="454545"/>
          <w:sz w:val="29"/>
          <w:szCs w:val="29"/>
        </w:rPr>
      </w:pPr>
      <w:r w:rsidDel="00000000" w:rsidR="00000000" w:rsidRPr="00000000">
        <w:rPr>
          <w:rFonts w:ascii="Vrinda" w:cs="Vrinda" w:eastAsia="Vrinda" w:hAnsi="Vrinda"/>
          <w:b w:val="1"/>
          <w:bCs w:val="1"/>
          <w:color w:val="454545"/>
          <w:sz w:val="29"/>
          <w:szCs w:val="29"/>
          <w:rtl w:val="0"/>
        </w:rPr>
        <w:t xml:space="preserve">ইস্তেখারা করার হুকুম কী?</w:t>
        <w:br w:type="textWrapping"/>
      </w:r>
      <w:r w:rsidDel="00000000" w:rsidR="00000000" w:rsidRPr="00000000">
        <w:rPr>
          <w:rFonts w:ascii="Vrinda" w:cs="Vrinda" w:eastAsia="Vrinda" w:hAnsi="Vrinda"/>
          <w:color w:val="454545"/>
          <w:sz w:val="29"/>
          <w:szCs w:val="29"/>
          <w:rtl w:val="0"/>
        </w:rPr>
        <w:t xml:space="preserve">ইস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Palanquin Dark" w:cs="Palanquin Dark" w:eastAsia="Palanquin Dark" w:hAnsi="Palanquin Dark"/>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নব</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ইহ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গ</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বসহক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ষয়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শন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ছ</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Palanquin Dark" w:cs="Palanquin Dark" w:eastAsia="Palanquin Dark" w:hAnsi="Palanquin Dark"/>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এস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ছ</w:t>
      </w:r>
      <w:r w:rsidDel="00000000" w:rsidR="00000000" w:rsidRPr="00000000">
        <w:rPr>
          <w:rFonts w:ascii="Vrinda" w:cs="Vrinda" w:eastAsia="Vrinda" w:hAnsi="Vrinda"/>
          <w:color w:val="454545"/>
          <w:sz w:val="29"/>
          <w:szCs w:val="29"/>
          <w:rtl w:val="0"/>
        </w:rPr>
        <w:t xml:space="preserve">ে-</w:t>
        <w:br w:type="textWrapping"/>
      </w:r>
      <w:r w:rsidDel="00000000" w:rsidR="00000000" w:rsidRPr="00000000">
        <w:rPr>
          <w:rFonts w:ascii="Vrinda" w:cs="Vrinda" w:eastAsia="Vrinda" w:hAnsi="Vrinda"/>
          <w:color w:val="454545"/>
          <w:sz w:val="29"/>
          <w:szCs w:val="29"/>
          <w:rtl w:val="0"/>
        </w:rPr>
        <w:t xml:space="preserve">হজরত</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জ</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ইবন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আনহ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ণন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ইহ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য</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ভ</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রআন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শ</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ঠ</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ভ</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গ</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সঙ</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গ</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আগ</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য</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ণ</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থন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শ</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ষ</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Palanquin Dark" w:cs="Palanquin Dark" w:eastAsia="Palanquin Dark" w:hAnsi="Palanquin Dark"/>
          <w:color w:val="454545"/>
          <w:sz w:val="29"/>
          <w:szCs w:val="29"/>
          <w:rtl w:val="0"/>
        </w:rPr>
        <w:t xml:space="preserve">।</w:t>
        <w:br w:type="textWrapping"/>
      </w:r>
      <w:r w:rsidDel="00000000" w:rsidR="00000000" w:rsidRPr="00000000">
        <w:rPr>
          <w:rFonts w:ascii="Vrinda" w:cs="Vrinda" w:eastAsia="Vrinda" w:hAnsi="Vrinda"/>
          <w:color w:val="454545"/>
          <w:sz w:val="29"/>
          <w:szCs w:val="29"/>
          <w:rtl w:val="0"/>
        </w:rPr>
        <w:t xml:space="preserve">শ</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ইসল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ইবন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ইহ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পর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ওই</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যক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অন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তপ</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হব</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য</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ছ</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য</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ণ</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ষ</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সঙ</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গ</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শ</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ধ</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এব</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উপর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অটল</w:t>
      </w:r>
      <w:r w:rsidDel="00000000" w:rsidR="00000000" w:rsidRPr="00000000">
        <w:rPr>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অব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চল</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থ</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Arial Unicode MS" w:cs="Arial Unicode MS" w:eastAsia="Arial Unicode MS" w:hAnsi="Arial Unicode MS"/>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শ</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কথ</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ছ</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এভ</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br w:type="textWrapping"/>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ش</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او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ه</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الأ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إ</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ذ</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ا</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ز</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ك</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ى</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الل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ه</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إ</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الل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ه</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ح</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ب</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ال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ك</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ين</w:t>
      </w:r>
      <w:r w:rsidDel="00000000" w:rsidR="00000000" w:rsidRPr="00000000">
        <w:rPr>
          <w:color w:val="454545"/>
          <w:sz w:val="29"/>
          <w:szCs w:val="29"/>
          <w:rtl w:val="0"/>
        </w:rPr>
        <w:t xml:space="preserve">َ</w:t>
        <w:br w:type="textWrapping"/>
        <w:t xml:space="preserve">‘</w:t>
      </w:r>
      <w:r w:rsidDel="00000000" w:rsidR="00000000" w:rsidRPr="00000000">
        <w:rPr>
          <w:rFonts w:ascii="Vrinda" w:cs="Vrinda" w:eastAsia="Vrinda" w:hAnsi="Vrinda"/>
          <w:color w:val="454545"/>
          <w:sz w:val="29"/>
          <w:szCs w:val="29"/>
          <w:rtl w:val="0"/>
        </w:rPr>
        <w:t xml:space="preserve">আর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ধ</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ষ</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ষ</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সঙ</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গ</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শ</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Palanquin Dark" w:cs="Palanquin Dark" w:eastAsia="Palanquin Dark" w:hAnsi="Palanquin Dark"/>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এরপর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উপর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ভরস</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ধ</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অটল</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থ</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Palanquin Dark" w:cs="Palanquin Dark" w:eastAsia="Palanquin Dark" w:hAnsi="Palanquin Dark"/>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শ</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চয়ই</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ওপর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ভরস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রক</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ভ</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Palanquin Dark" w:cs="Palanquin Dark" w:eastAsia="Palanquin Dark" w:hAnsi="Palanquin Dark"/>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ইমর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color w:val="454545"/>
          <w:sz w:val="29"/>
          <w:szCs w:val="29"/>
          <w:rtl w:val="0"/>
        </w:rPr>
        <w:t xml:space="preserve"> : </w:t>
      </w:r>
      <w:r w:rsidDel="00000000" w:rsidR="00000000" w:rsidRPr="00000000">
        <w:rPr>
          <w:rFonts w:ascii="Vrinda" w:cs="Vrinda" w:eastAsia="Vrinda" w:hAnsi="Vrinda"/>
          <w:color w:val="454545"/>
          <w:sz w:val="29"/>
          <w:szCs w:val="29"/>
          <w:rtl w:val="0"/>
        </w:rPr>
        <w:t xml:space="preserve">আয়</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 ১৫৯)</w:t>
      </w:r>
    </w:p>
    <w:p w:rsidR="00000000" w:rsidDel="00000000" w:rsidP="00000000" w:rsidRDefault="00000000" w:rsidRPr="00000000" w14:paraId="00000005">
      <w:pPr>
        <w:shd w:fill="ffffff" w:val="clear"/>
        <w:spacing w:after="300" w:line="523.6363636363636" w:lineRule="auto"/>
        <w:jc w:val="both"/>
        <w:rPr>
          <w:color w:val="454545"/>
          <w:sz w:val="29"/>
          <w:szCs w:val="29"/>
        </w:rPr>
      </w:pPr>
      <w:r w:rsidDel="00000000" w:rsidR="00000000" w:rsidRPr="00000000">
        <w:rPr>
          <w:rFonts w:ascii="Arial Unicode MS" w:cs="Arial Unicode MS" w:eastAsia="Arial Unicode MS" w:hAnsi="Arial Unicode MS"/>
          <w:color w:val="454545"/>
          <w:sz w:val="29"/>
          <w:szCs w:val="29"/>
          <w:rtl w:val="0"/>
        </w:rPr>
        <w:t xml:space="preserve">হজরত কাতাদা রাহমাতুল্লাহি আলাইহি বলেন, ‘মানুষ যখন আল্লাহ তাআলার সন্তুষ্টির উদ্দেশ্যে পরস্পরে পরামর্শ করে তখন আল্লাহ তাআলা তাদেরকে সব চেয়ে সঠিক সিদ্ধান্তে পৌঁছার তাওফিক দেন।’</w:t>
      </w:r>
    </w:p>
    <w:p w:rsidR="00000000" w:rsidDel="00000000" w:rsidP="00000000" w:rsidRDefault="00000000" w:rsidRPr="00000000" w14:paraId="00000006">
      <w:pPr>
        <w:shd w:fill="ffffff" w:val="clear"/>
        <w:spacing w:after="300" w:line="523.6363636363636" w:lineRule="auto"/>
        <w:jc w:val="both"/>
        <w:rPr>
          <w:color w:val="454545"/>
          <w:sz w:val="29"/>
          <w:szCs w:val="29"/>
        </w:rPr>
      </w:pPr>
      <w:r w:rsidDel="00000000" w:rsidR="00000000" w:rsidRPr="00000000">
        <w:rPr>
          <w:rFonts w:ascii="Vrinda" w:cs="Vrinda" w:eastAsia="Vrinda" w:hAnsi="Vrinda"/>
          <w:b w:val="1"/>
          <w:bCs w:val="1"/>
          <w:color w:val="454545"/>
          <w:sz w:val="29"/>
          <w:szCs w:val="29"/>
          <w:rtl w:val="0"/>
        </w:rPr>
        <w:t xml:space="preserve">ইস্তেখারা কখন করতে হয়?</w:t>
        <w:br w:type="textWrapping"/>
      </w:r>
      <w:r w:rsidDel="00000000" w:rsidR="00000000" w:rsidRPr="00000000">
        <w:rPr>
          <w:rFonts w:ascii="Arial Unicode MS" w:cs="Arial Unicode MS" w:eastAsia="Arial Unicode MS" w:hAnsi="Arial Unicode MS"/>
          <w:color w:val="454545"/>
          <w:sz w:val="29"/>
          <w:szCs w:val="29"/>
          <w:rtl w:val="0"/>
        </w:rPr>
        <w:t xml:space="preserve">ইসলামের নির্দেশনা হলো যে কোনো নতুন কাজ শুরু করার আগে ইস্তেখারা করে নেওয়া। আর কোনো করতে গিয়ে যদি কেউ দ্বিধা-দ্বন্দ্বে পড়ে যায়; তবে সঠিক সিদ্ধান্ত নিতে ইস্তেখারা করার বিকল্প নেই। সুন্নাতের অনুসরণে ইস্তেখারা করলে মহান আল্লাহ তাআলা বান্দাকে সঠিক সিদ্ধান্ত গ্রহণের ইঙ্গিত প্রদান করেন। তাই নতুন যে কোনো কাজ কিংবা কাজের সঠিক সিদ্ধান্ত পেতে ইস্তেখারা কীভাবে করতে হবে তাও বলে দিয়েছেন স্বয়ং বিশ্বনবি। সুতরাং বিয়ে-শাদী, চাকরি-বাকরি, ব্যবসা-বাণিজ্য কিংবা বিদেশ-সফরের বিষয়ে ইস্তেখারা করতে হয়।</w:t>
      </w:r>
    </w:p>
    <w:p w:rsidR="00000000" w:rsidDel="00000000" w:rsidP="00000000" w:rsidRDefault="00000000" w:rsidRPr="00000000" w14:paraId="00000007">
      <w:pPr>
        <w:shd w:fill="ffffff" w:val="clear"/>
        <w:spacing w:after="300" w:line="523.6363636363636" w:lineRule="auto"/>
        <w:jc w:val="both"/>
        <w:rPr>
          <w:color w:val="454545"/>
          <w:sz w:val="29"/>
          <w:szCs w:val="29"/>
        </w:rPr>
      </w:pPr>
      <w:r w:rsidDel="00000000" w:rsidR="00000000" w:rsidRPr="00000000">
        <w:rPr>
          <w:rFonts w:ascii="Vrinda" w:cs="Vrinda" w:eastAsia="Vrinda" w:hAnsi="Vrinda"/>
          <w:b w:val="1"/>
          <w:bCs w:val="1"/>
          <w:color w:val="454545"/>
          <w:sz w:val="29"/>
          <w:szCs w:val="29"/>
          <w:rtl w:val="0"/>
        </w:rPr>
        <w:t xml:space="preserve">ইস্তেখারা করার নিয়ম</w:t>
        <w:br w:type="textWrapping"/>
      </w:r>
      <w:r w:rsidDel="00000000" w:rsidR="00000000" w:rsidRPr="00000000">
        <w:rPr>
          <w:rFonts w:ascii="Vrinda" w:cs="Vrinda" w:eastAsia="Vrinda" w:hAnsi="Vrinda"/>
          <w:color w:val="454545"/>
          <w:sz w:val="29"/>
          <w:szCs w:val="29"/>
          <w:rtl w:val="0"/>
        </w:rPr>
        <w:t xml:space="preserve">য</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Palanquin Dark" w:cs="Palanquin Dark" w:eastAsia="Palanquin Dark" w:hAnsi="Palanquin Dark"/>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ষ</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জন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য</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অন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য</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ণ</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Palanquin Dark" w:cs="Palanquin Dark" w:eastAsia="Palanquin Dark" w:hAnsi="Palanquin Dark"/>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জন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য</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উত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তম</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হল</w:t>
      </w:r>
      <w:r w:rsidDel="00000000" w:rsidR="00000000" w:rsidRPr="00000000">
        <w:rPr>
          <w:rFonts w:ascii="Vrinda" w:cs="Vrinda" w:eastAsia="Vrinda" w:hAnsi="Vrinda"/>
          <w:color w:val="454545"/>
          <w:sz w:val="29"/>
          <w:szCs w:val="29"/>
          <w:rtl w:val="0"/>
        </w:rPr>
        <w:t xml:space="preserve">ো-</w:t>
        <w:br w:type="textWrapping"/>
        <w:t xml:space="preserve">১. </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শ</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ভ</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ভ</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ওজ</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Arial Unicode MS" w:cs="Arial Unicode MS" w:eastAsia="Arial Unicode MS" w:hAnsi="Arial Unicode MS"/>
          <w:color w:val="454545"/>
          <w:sz w:val="29"/>
          <w:szCs w:val="29"/>
          <w:rtl w:val="0"/>
        </w:rPr>
        <w:t xml:space="preserve">া।</w:t>
        <w:br w:type="textWrapping"/>
        <w:t xml:space="preserve">২. </w:t>
      </w:r>
      <w:r w:rsidDel="00000000" w:rsidR="00000000" w:rsidRPr="00000000">
        <w:rPr>
          <w:rFonts w:ascii="Vrinda" w:cs="Vrinda" w:eastAsia="Vrinda" w:hAnsi="Vrinda"/>
          <w:color w:val="454545"/>
          <w:sz w:val="29"/>
          <w:szCs w:val="29"/>
          <w:rtl w:val="0"/>
        </w:rPr>
        <w:t xml:space="preserve">ইস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উদ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শ</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য</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ই</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আত</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পড়ত</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হয়</w:t>
      </w:r>
      <w:r w:rsidDel="00000000" w:rsidR="00000000" w:rsidRPr="00000000">
        <w:rPr>
          <w:rFonts w:ascii="Palanquin Dark" w:cs="Palanquin Dark" w:eastAsia="Palanquin Dark" w:hAnsi="Palanquin Dark"/>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এ</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ষ</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ফ</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য</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পড়</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য</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rFonts w:ascii="Arial Unicode MS" w:cs="Arial Unicode MS" w:eastAsia="Arial Unicode MS" w:hAnsi="Arial Unicode MS"/>
          <w:color w:val="454545"/>
          <w:sz w:val="29"/>
          <w:szCs w:val="29"/>
          <w:rtl w:val="0"/>
        </w:rPr>
        <w:t xml:space="preserve">।</w:t>
        <w:br w:type="textWrapping"/>
        <w:t xml:space="preserve">৩. </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ফ</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বড়ত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মর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য</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কথ</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মন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এক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নয়</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সঙ</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গ</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পড়</w:t>
      </w:r>
      <w:r w:rsidDel="00000000" w:rsidR="00000000" w:rsidRPr="00000000">
        <w:rPr>
          <w:rFonts w:ascii="Arial Unicode MS" w:cs="Arial Unicode MS" w:eastAsia="Arial Unicode MS" w:hAnsi="Arial Unicode MS"/>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এস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ছ</w:t>
      </w:r>
      <w:r w:rsidDel="00000000" w:rsidR="00000000" w:rsidRPr="00000000">
        <w:rPr>
          <w:rFonts w:ascii="Vrinda" w:cs="Vrinda" w:eastAsia="Vrinda" w:hAnsi="Vrinda"/>
          <w:color w:val="454545"/>
          <w:sz w:val="29"/>
          <w:szCs w:val="29"/>
          <w:rtl w:val="0"/>
        </w:rPr>
        <w:t xml:space="preserve">ে-</w:t>
        <w:br w:type="textWrapping"/>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ইহ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বলত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যখন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উ</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ইচ</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ছ</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তখন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স</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য</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ফরজ</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ছ</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ড়</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ই</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আত</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rFonts w:ascii="Palanquin Dark" w:cs="Palanquin Dark" w:eastAsia="Palanquin Dark" w:hAnsi="Palanquin Dark"/>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এরপর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এই</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বল</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কর</w:t>
      </w:r>
      <w:r w:rsidDel="00000000" w:rsidR="00000000" w:rsidRPr="00000000">
        <w:rPr>
          <w:rFonts w:ascii="Vrinda" w:cs="Vrinda" w:eastAsia="Vrinda" w:hAnsi="Vrinda"/>
          <w:color w:val="454545"/>
          <w:sz w:val="29"/>
          <w:szCs w:val="29"/>
          <w:rtl w:val="0"/>
        </w:rPr>
        <w:t xml:space="preserve">ে)-</w:t>
        <w:br w:type="textWrapping"/>
      </w:r>
      <w:r w:rsidDel="00000000" w:rsidR="00000000" w:rsidRPr="00000000">
        <w:rPr>
          <w:color w:val="454545"/>
          <w:sz w:val="29"/>
          <w:szCs w:val="29"/>
          <w:rtl w:val="1"/>
        </w:rPr>
        <w:t xml:space="preserve">الل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ه</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إ</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س</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خ</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ير</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ك</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ب</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ك</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س</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ق</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د</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ك</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ب</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ق</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د</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ك</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س</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ك</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ض</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ك</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ال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ظ</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يم</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إ</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ك</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ق</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د</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لا</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ق</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د</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لا</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لا</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ال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غ</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وب</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الل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ه</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إ</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ك</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ه</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ذ</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ا</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الأ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خ</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د</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ين</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يش</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اق</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ب</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ة</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اج</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آج</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ه</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س</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ه</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ث</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ب</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ار</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ك</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يه</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إ</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ك</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ه</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ذ</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ا</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الأ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ش</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د</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ين</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يش</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ت</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اق</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ب</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ة</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اج</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آج</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ه</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اص</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ه</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اص</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ف</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ع</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ه</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و</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اق</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د</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ال</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خ</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ح</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ث</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ك</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ان</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ث</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م</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أ</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ر</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ض</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ن</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ي</w:t>
      </w:r>
      <w:r w:rsidDel="00000000" w:rsidR="00000000" w:rsidRPr="00000000">
        <w:rPr>
          <w:color w:val="454545"/>
          <w:sz w:val="29"/>
          <w:szCs w:val="29"/>
          <w:rtl w:val="1"/>
        </w:rPr>
        <w:t xml:space="preserve"> </w:t>
      </w:r>
      <w:r w:rsidDel="00000000" w:rsidR="00000000" w:rsidRPr="00000000">
        <w:rPr>
          <w:color w:val="454545"/>
          <w:sz w:val="29"/>
          <w:szCs w:val="29"/>
          <w:rtl w:val="1"/>
        </w:rPr>
        <w:t xml:space="preserve">ب</w:t>
      </w:r>
      <w:r w:rsidDel="00000000" w:rsidR="00000000" w:rsidRPr="00000000">
        <w:rPr>
          <w:color w:val="454545"/>
          <w:sz w:val="29"/>
          <w:szCs w:val="29"/>
          <w:rtl w:val="1"/>
        </w:rPr>
        <w:t xml:space="preserve">ِ</w:t>
      </w:r>
      <w:r w:rsidDel="00000000" w:rsidR="00000000" w:rsidRPr="00000000">
        <w:rPr>
          <w:color w:val="454545"/>
          <w:sz w:val="29"/>
          <w:szCs w:val="29"/>
          <w:rtl w:val="1"/>
        </w:rPr>
        <w:t xml:space="preserve">ه</w:t>
      </w:r>
      <w:r w:rsidDel="00000000" w:rsidR="00000000" w:rsidRPr="00000000">
        <w:rPr>
          <w:color w:val="454545"/>
          <w:sz w:val="29"/>
          <w:szCs w:val="29"/>
          <w:rtl w:val="0"/>
        </w:rPr>
        <w:t xml:space="preserve">ِ</w:t>
        <w:br w:type="textWrapping"/>
      </w:r>
      <w:r w:rsidDel="00000000" w:rsidR="00000000" w:rsidRPr="00000000">
        <w:rPr>
          <w:rFonts w:ascii="Vrinda" w:cs="Vrinda" w:eastAsia="Vrinda" w:hAnsi="Vrinda"/>
          <w:color w:val="454545"/>
          <w:sz w:val="29"/>
          <w:szCs w:val="29"/>
          <w:rtl w:val="0"/>
        </w:rPr>
        <w:t xml:space="preserve">উচ</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চ</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রণ</w:t>
      </w:r>
      <w:r w:rsidDel="00000000" w:rsidR="00000000" w:rsidRPr="00000000">
        <w:rPr>
          <w:color w:val="454545"/>
          <w:sz w:val="29"/>
          <w:szCs w:val="29"/>
          <w:rtl w:val="0"/>
        </w:rPr>
        <w:t xml:space="preserve"> :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আসত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ইলম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আসত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আসআল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ফ</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দল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আজ</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ফ</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ইন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আকদ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লগ</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নত</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আমর</w:t>
      </w:r>
      <w:r w:rsidDel="00000000" w:rsidR="00000000" w:rsidRPr="00000000">
        <w:rPr>
          <w:rFonts w:ascii="Vrinda" w:cs="Vrinda" w:eastAsia="Vrinda" w:hAnsi="Vrinda"/>
          <w:color w:val="454545"/>
          <w:sz w:val="29"/>
          <w:szCs w:val="29"/>
          <w:rtl w:val="0"/>
        </w:rPr>
        <w:t xml:space="preserve">া</w:t>
        <w:br w:type="textWrapping"/>
        <w:t xml:space="preserve">(</w:t>
      </w:r>
      <w:r w:rsidDel="00000000" w:rsidR="00000000" w:rsidRPr="00000000">
        <w:rPr>
          <w:rFonts w:ascii="Vrinda" w:cs="Vrinda" w:eastAsia="Vrinda" w:hAnsi="Vrinda"/>
          <w:color w:val="454545"/>
          <w:sz w:val="29"/>
          <w:szCs w:val="29"/>
          <w:rtl w:val="0"/>
        </w:rPr>
        <w:t xml:space="preserve">এখ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ইচ</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ছ</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পন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কথ</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বল</w:t>
      </w:r>
      <w:r w:rsidDel="00000000" w:rsidR="00000000" w:rsidRPr="00000000">
        <w:rPr>
          <w:rFonts w:ascii="Vrinda" w:cs="Vrinda" w:eastAsia="Vrinda" w:hAnsi="Vrinda"/>
          <w:color w:val="454545"/>
          <w:sz w:val="29"/>
          <w:szCs w:val="29"/>
          <w:rtl w:val="0"/>
        </w:rPr>
        <w:t xml:space="preserve">া)</w:t>
        <w:br w:type="textWrapping"/>
      </w:r>
      <w:r w:rsidDel="00000000" w:rsidR="00000000" w:rsidRPr="00000000">
        <w:rPr>
          <w:rFonts w:ascii="Vrinda" w:cs="Vrinda" w:eastAsia="Vrinda" w:hAnsi="Vrinda"/>
          <w:color w:val="454545"/>
          <w:sz w:val="29"/>
          <w:szCs w:val="29"/>
          <w:rtl w:val="0"/>
        </w:rPr>
        <w:t xml:space="preserve">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ইর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ফ</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শ</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আমর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ফ</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আঝ</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আমর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ফ</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আঝ</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আমর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আঝ</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ফ</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ইয়</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সস</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ছ</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ফ</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নত</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আমর</w:t>
      </w:r>
      <w:r w:rsidDel="00000000" w:rsidR="00000000" w:rsidRPr="00000000">
        <w:rPr>
          <w:rFonts w:ascii="Vrinda" w:cs="Vrinda" w:eastAsia="Vrinda" w:hAnsi="Vrinda"/>
          <w:color w:val="454545"/>
          <w:sz w:val="29"/>
          <w:szCs w:val="29"/>
          <w:rtl w:val="0"/>
        </w:rPr>
        <w:t xml:space="preserve">া</w:t>
        <w:br w:type="textWrapping"/>
        <w:t xml:space="preserve">(</w:t>
      </w:r>
      <w:r w:rsidDel="00000000" w:rsidR="00000000" w:rsidRPr="00000000">
        <w:rPr>
          <w:rFonts w:ascii="Vrinda" w:cs="Vrinda" w:eastAsia="Vrinda" w:hAnsi="Vrinda"/>
          <w:color w:val="454545"/>
          <w:sz w:val="29"/>
          <w:szCs w:val="29"/>
          <w:rtl w:val="0"/>
        </w:rPr>
        <w:t xml:space="preserve">এখ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ইচ</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ছ</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পন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কথ</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বল</w:t>
      </w:r>
      <w:r w:rsidDel="00000000" w:rsidR="00000000" w:rsidRPr="00000000">
        <w:rPr>
          <w:rFonts w:ascii="Vrinda" w:cs="Vrinda" w:eastAsia="Vrinda" w:hAnsi="Vrinda"/>
          <w:color w:val="454545"/>
          <w:sz w:val="29"/>
          <w:szCs w:val="29"/>
          <w:rtl w:val="0"/>
        </w:rPr>
        <w:t xml:space="preserve">া)</w:t>
        <w:br w:type="textWrapping"/>
      </w:r>
      <w:r w:rsidDel="00000000" w:rsidR="00000000" w:rsidRPr="00000000">
        <w:rPr>
          <w:rFonts w:ascii="Vrinda" w:cs="Vrinda" w:eastAsia="Vrinda" w:hAnsi="Vrinda"/>
          <w:color w:val="454545"/>
          <w:sz w:val="29"/>
          <w:szCs w:val="29"/>
          <w:rtl w:val="0"/>
        </w:rPr>
        <w:t xml:space="preserve">শ</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ফ</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শ</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ত</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আমর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ফ</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আঝ</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আমর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আঝ</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ফ</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সর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ফহ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সর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ফন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আনহ</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ওয়</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বদ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য়</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ল</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ইর</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ইছ</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ছ</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ম</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আরদ</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হ</w:t>
      </w:r>
      <w:r w:rsidDel="00000000" w:rsidR="00000000" w:rsidRPr="00000000">
        <w:rPr>
          <w:rFonts w:ascii="Arial Unicode MS" w:cs="Arial Unicode MS" w:eastAsia="Arial Unicode MS" w:hAnsi="Arial Unicode MS"/>
          <w:color w:val="454545"/>
          <w:sz w:val="29"/>
          <w:szCs w:val="29"/>
          <w:rtl w:val="0"/>
        </w:rPr>
        <w:t xml:space="preserve">ি।’</w:t>
        <w:br w:type="textWrapping"/>
        <w:t xml:space="preserve">(</w:t>
      </w:r>
      <w:r w:rsidDel="00000000" w:rsidR="00000000" w:rsidRPr="00000000">
        <w:rPr>
          <w:rFonts w:ascii="Vrinda" w:cs="Vrinda" w:eastAsia="Vrinda" w:hAnsi="Vrinda"/>
          <w:color w:val="454545"/>
          <w:sz w:val="29"/>
          <w:szCs w:val="29"/>
          <w:rtl w:val="0"/>
        </w:rPr>
        <w:t xml:space="preserve">এখ</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ও</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ইচ</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ছ</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জ</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পর</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কল</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পন</w:t>
      </w:r>
      <w:r w:rsidDel="00000000" w:rsidR="00000000" w:rsidRPr="00000000">
        <w:rPr>
          <w:rFonts w:ascii="Vrinda" w:cs="Vrinda" w:eastAsia="Vrinda" w:hAnsi="Vrinda"/>
          <w:color w:val="454545"/>
          <w:sz w:val="29"/>
          <w:szCs w:val="29"/>
          <w:rtl w:val="0"/>
        </w:rPr>
        <w:t xml:space="preserve">া</w:t>
      </w:r>
      <w:r w:rsidDel="00000000" w:rsidR="00000000" w:rsidRPr="00000000">
        <w:rPr>
          <w:rFonts w:ascii="Vrinda" w:cs="Vrinda" w:eastAsia="Vrinda" w:hAnsi="Vrinda"/>
          <w:color w:val="454545"/>
          <w:sz w:val="29"/>
          <w:szCs w:val="29"/>
          <w:rtl w:val="0"/>
        </w:rPr>
        <w:t xml:space="preserve">র</w:t>
      </w:r>
      <w:r w:rsidDel="00000000" w:rsidR="00000000" w:rsidRPr="00000000">
        <w:rPr>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কথ</w:t>
      </w:r>
      <w:r w:rsidDel="00000000" w:rsidR="00000000" w:rsidRPr="00000000">
        <w:rPr>
          <w:rFonts w:ascii="Vrinda" w:cs="Vrinda" w:eastAsia="Vrinda" w:hAnsi="Vrinda"/>
          <w:color w:val="454545"/>
          <w:sz w:val="29"/>
          <w:szCs w:val="29"/>
          <w:rtl w:val="0"/>
        </w:rPr>
        <w:t xml:space="preserve">া </w:t>
      </w:r>
      <w:r w:rsidDel="00000000" w:rsidR="00000000" w:rsidRPr="00000000">
        <w:rPr>
          <w:rFonts w:ascii="Vrinda" w:cs="Vrinda" w:eastAsia="Vrinda" w:hAnsi="Vrinda"/>
          <w:color w:val="454545"/>
          <w:sz w:val="29"/>
          <w:szCs w:val="29"/>
          <w:rtl w:val="0"/>
        </w:rPr>
        <w:t xml:space="preserve">বল</w:t>
      </w:r>
      <w:r w:rsidDel="00000000" w:rsidR="00000000" w:rsidRPr="00000000">
        <w:rPr>
          <w:rFonts w:ascii="Vrinda" w:cs="Vrinda" w:eastAsia="Vrinda" w:hAnsi="Vrinda"/>
          <w:color w:val="454545"/>
          <w:sz w:val="29"/>
          <w:szCs w:val="29"/>
          <w:rtl w:val="0"/>
        </w:rPr>
        <w:t xml:space="preserve">া)</w:t>
      </w:r>
    </w:p>
    <w:p w:rsidR="00000000" w:rsidDel="00000000" w:rsidP="00000000" w:rsidRDefault="00000000" w:rsidRPr="00000000" w14:paraId="00000008">
      <w:pPr>
        <w:shd w:fill="ffffff" w:val="clear"/>
        <w:spacing w:after="300" w:line="523.6363636363636" w:lineRule="auto"/>
        <w:jc w:val="both"/>
        <w:rPr>
          <w:color w:val="454545"/>
          <w:sz w:val="29"/>
          <w:szCs w:val="29"/>
        </w:rPr>
      </w:pPr>
      <w:r w:rsidDel="00000000" w:rsidR="00000000" w:rsidRPr="00000000">
        <w:rPr>
          <w:rFonts w:ascii="Arial Unicode MS" w:cs="Arial Unicode MS" w:eastAsia="Arial Unicode MS" w:hAnsi="Arial Unicode MS"/>
          <w:color w:val="454545"/>
          <w:sz w:val="29"/>
          <w:szCs w:val="29"/>
          <w:rtl w:val="0"/>
        </w:rPr>
        <w:t xml:space="preserve">অর্থ : ‘হে আল্লাহ! আমি তোমার জ্ঞানের সাহায্য চাইছি, তোমার শক্তির সাহায্য চাইছি এবং তোমার মহান অনুগ্রহ চাইছি। তুমিই শক্তি ও ক্ষমতার অধিকারী, আমার কোনো ক্ষমতা নেই। তুমি অফুরন্ত জ্ঞানের অধিকারী, আমার কোনো জ্ঞান নেই। তুমি অদৃশ্য বিষয়ে সম্পূর্ণরূপে ও সম্যকভাবে জানো। হে আল্লাহ! তুমি যদি এ কাজটি আমার জন্য, আমার দ্বীনের দৃষ্টিকোণ থেকে, আমার জীবন যাপনের ব্যাপারে এবং আমার কাজের পরিণামের দিক থেকে অথবা আমার দুনিয়া ও আখিরাতের ব্যাপারে ভালো মনে কর; তবে তা আমার জন্য নির্দিষ্ট করে দাও এবং আমার জন্য সহজ করে দাও।’ (বুখারি)</w:t>
      </w:r>
    </w:p>
    <w:p w:rsidR="00000000" w:rsidDel="00000000" w:rsidP="00000000" w:rsidRDefault="00000000" w:rsidRPr="00000000" w14:paraId="00000009">
      <w:pPr>
        <w:shd w:fill="ffffff" w:val="clear"/>
        <w:spacing w:after="300" w:line="523.6363636363636" w:lineRule="auto"/>
        <w:jc w:val="both"/>
        <w:rPr>
          <w:color w:val="454545"/>
          <w:sz w:val="29"/>
          <w:szCs w:val="29"/>
        </w:rPr>
      </w:pPr>
      <w:r w:rsidDel="00000000" w:rsidR="00000000" w:rsidRPr="00000000">
        <w:rPr>
          <w:rFonts w:ascii="Vrinda" w:cs="Vrinda" w:eastAsia="Vrinda" w:hAnsi="Vrinda"/>
          <w:b w:val="1"/>
          <w:bCs w:val="1"/>
          <w:color w:val="454545"/>
          <w:sz w:val="29"/>
          <w:szCs w:val="29"/>
          <w:rtl w:val="0"/>
        </w:rPr>
        <w:t xml:space="preserve">তবে ইস্তেখারার জন্য রয়েছে কিছু করণীয়</w:t>
        <w:br w:type="textWrapping"/>
      </w:r>
      <w:r w:rsidDel="00000000" w:rsidR="00000000" w:rsidRPr="00000000">
        <w:rPr>
          <w:rFonts w:ascii="Arial Unicode MS" w:cs="Arial Unicode MS" w:eastAsia="Arial Unicode MS" w:hAnsi="Arial Unicode MS"/>
          <w:color w:val="454545"/>
          <w:sz w:val="29"/>
          <w:szCs w:val="29"/>
          <w:rtl w:val="0"/>
        </w:rPr>
        <w:t xml:space="preserve">১. ছোট-বড় সব বিষয়ে ইস্তেখারা করার অভ্যাস গড়ে তোলা সুন্নাতি আমল।</w:t>
        <w:br w:type="textWrapping"/>
        <w:t xml:space="preserve">২. ইস্তেখারার বিষয়ে দৃঢ়ভাবে বিশ্বাস করা যে, আল্লাহ আপনাকে যে কাজ করার তাওফিক দিয়েছেন তাতেই আপনার কল্যাণ নিহিত রয়েছে। তাই একান্ত মনোযোগ সহকারে স্থির চিত্তে এবং আল্লাহর মহত্ব ও বড়ত্বের কথা স্মরণ করে তার কাছে দোয়া করা।</w:t>
        <w:br w:type="textWrapping"/>
        <w:t xml:space="preserve">৩. ইস্তেখারা তাড়াহুড়া না করা।</w:t>
        <w:br w:type="textWrapping"/>
        <w:t xml:space="preserve">৪. যেসব সময়ে সাধারণ নফল নামাজ পড়া নিষিদ্ধ; সে সময়ে ইস্তেখারার নামাজ পড়া থেকে বিরত থাকা।</w:t>
        <w:br w:type="textWrapping"/>
        <w:t xml:space="preserve">৫. নারীদের ঋতুস্রাব (মাসিক) কিংবা সন্তান প্রসব জনিত রক্ত প্রবাহের (নেফাসের) সময় ইস্তেখারার নামাজ পড়া থকে বিরত থাকা। এ সময় নারীদের ইস্তেখারার প্রয়োজন হলে ভালোভাবে ওজু করে ইস্তেখারার নিয়তে শুধু দোয়া পড়া।</w:t>
        <w:br w:type="textWrapping"/>
        <w:t xml:space="preserve">৬. ইস্তেখারার দোয়া মুখস্থ না থাকলে দেখে দেখে পড়া। তবে মুখস্থ পড়া ভালো।</w:t>
        <w:br w:type="textWrapping"/>
        <w:t xml:space="preserve">৭. ইস্তেখারা করার পর নির্ধারিত বিষয়ের ওপর স্বপ্ন দেখা আবশ্যক নয়। স্বপ্নের মাধ্যমেও সঠিক জিনিসটি যেমন জানার সুযোগ আছে আবার নির্ধারিত বিষয়টির প্রতি মনের ঝোঁক বা আগ্রহও ইস্তেখারা বা কল্যাণের ইঙ্গিত।</w:t>
        <w:br w:type="textWrapping"/>
        <w:t xml:space="preserve">৮. নির্ধারিত কাজের প্রতি মনের আগ্রহ বা ঝোঁক বেড়ে গেলে ইস্তেখারার ইঙ্গিত হিসেবে মেনে নিয়ে পরামর্শের আলোকে দৃঢ়ভাবে কাজে এগিয়ে যাওয়া উচিত।</w:t>
        <w:br w:type="textWrapping"/>
        <w:t xml:space="preserve">৯. ইস্তেখারার নিয়তে নামাজ পড়ার পরও সঠিক সিদ্ধান্তে পৌঁছতে না পারলে একাধিকবার ইস্তেখারার নিয়তে নামাজ পড়াও বৈধ।</w:t>
        <w:br w:type="textWrapping"/>
        <w:t xml:space="preserve">১০. ইস্তেখারার নিয়তে নামাজ পড়ার পড় হাদিসে উল্লেখিত নিয়ম অনুযায়ী দোয়া পড়া। তাতে কোনো শব্দ বাড়ানো বা কমানোর ব্যাপারে সতর্ক থাকা।</w:t>
        <w:br w:type="textWrapping"/>
        <w:t xml:space="preserve">১১. ইস্তেখারার নিয়তে নামাজ ও দোয়ার পাশাপাশি কাঙ্ক্ষিত বিষয়টি নিয়ে অভিজ্ঞতা সম্পন্ন, সৎ ও বিশ্বস্ত ব্যক্তির সঙ্গে পরামর্শ করাও উত্তম।</w:t>
      </w:r>
    </w:p>
    <w:p w:rsidR="00000000" w:rsidDel="00000000" w:rsidP="00000000" w:rsidRDefault="00000000" w:rsidRPr="00000000" w14:paraId="0000000A">
      <w:pPr>
        <w:shd w:fill="ffffff" w:val="clear"/>
        <w:spacing w:after="300" w:line="523.6363636363636" w:lineRule="auto"/>
        <w:jc w:val="both"/>
        <w:rPr>
          <w:color w:val="454545"/>
          <w:sz w:val="29"/>
          <w:szCs w:val="29"/>
        </w:rPr>
      </w:pPr>
      <w:r w:rsidDel="00000000" w:rsidR="00000000" w:rsidRPr="00000000">
        <w:rPr>
          <w:rFonts w:ascii="Arial Unicode MS" w:cs="Arial Unicode MS" w:eastAsia="Arial Unicode MS" w:hAnsi="Arial Unicode MS"/>
          <w:color w:val="454545"/>
          <w:sz w:val="29"/>
          <w:szCs w:val="29"/>
          <w:rtl w:val="0"/>
        </w:rPr>
        <w:t xml:space="preserve">১২. যার কাজ তাকেই ইস্তেখারার নামাজ ও দোয়া পড়তে হবে। একজনের পক্ষে অন্যজন ইস্তেখারার নামাজ ও দোয়া করতে পারবে না।</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