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Hospital Operations Manual</w:t>
      </w:r>
    </w:p>
    <w:p>
      <w:r>
        <w:t>SYNTHETIC PRACTICE DOCUMENT — NOT AN OFFICIAL HOSPITAL POLICY</w:t>
      </w:r>
    </w:p>
    <w:p>
      <w:r>
        <w:t>Version: 1.0 | Purpose: Multi-document RAG testing</w:t>
      </w:r>
    </w:p>
    <w:p>
      <w:pPr>
        <w:pStyle w:val="Heading1"/>
      </w:pPr>
      <w:r>
        <w:t>Purpose</w:t>
      </w:r>
    </w:p>
    <w:p>
      <w:r>
        <w:t>This synthetic manual provides general assumed operating information for a hospital knowledge-base demonstration.</w:t>
      </w:r>
    </w:p>
    <w:p>
      <w:pPr>
        <w:pStyle w:val="Heading1"/>
      </w:pPr>
      <w:r>
        <w:t>Operating Structure</w:t>
      </w:r>
    </w:p>
    <w:p>
      <w:r>
        <w:t>The hospital operates through clinical, administrative, financial, technical, and support departments.</w:t>
      </w:r>
    </w:p>
    <w:p>
      <w:pPr>
        <w:pStyle w:val="Heading1"/>
      </w:pPr>
      <w:r>
        <w:t>Patient Flow</w:t>
      </w:r>
    </w:p>
    <w:p>
      <w:r>
        <w:t>A typical patient journey may include registration, assessment, diagnostics, treatment, admission or discharge, and billing.</w:t>
      </w:r>
    </w:p>
    <w:p>
      <w:pPr>
        <w:pStyle w:val="Heading1"/>
      </w:pPr>
      <w:r>
        <w:t>Communication</w:t>
      </w:r>
    </w:p>
    <w:p>
      <w:r>
        <w:t>Departments communicate through approved hospital systems and documented escalation channels.</w:t>
      </w:r>
    </w:p>
    <w:p>
      <w:pPr>
        <w:pStyle w:val="Heading1"/>
      </w:pPr>
      <w:r>
        <w:t>Confidentiality</w:t>
      </w:r>
    </w:p>
    <w:p>
      <w:r>
        <w:t>Patient and employee information should only be accessed by authorized personnel for legitimate work purposes.</w:t>
      </w:r>
    </w:p>
    <w:p>
      <w:pPr>
        <w:pStyle w:val="Heading1"/>
      </w:pPr>
      <w:r>
        <w:t>Incident Management</w:t>
      </w:r>
    </w:p>
    <w:p>
      <w:r>
        <w:t>Safety, clinical, security, and operational incidents should be documented through the relevant reporting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