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Admission Checklist</w:t>
      </w:r>
    </w:p>
    <w:p>
      <w:r>
        <w:t>SYNTHETIC PRACTICE DOCUMENT — NOT AN OFFICIAL HOSPITAL POLICY</w:t>
      </w:r>
    </w:p>
    <w:p>
      <w:r>
        <w:t>Version: 1.0 | Purpose: Multi-document RAG testing</w:t>
      </w:r>
    </w:p>
    <w:p>
      <w:pPr>
        <w:pStyle w:val="Heading1"/>
      </w:pPr>
      <w:r>
        <w:t>Patient Identification</w:t>
      </w:r>
    </w:p>
    <w:p>
      <w:r>
        <w:t>Confirm the patient's name, identification details, and medical record number.</w:t>
      </w:r>
    </w:p>
    <w:p>
      <w:pPr>
        <w:pStyle w:val="Heading1"/>
      </w:pPr>
      <w:r>
        <w:t>Administrative Details</w:t>
      </w:r>
    </w:p>
    <w:p>
      <w:r>
        <w:t>Record contact information, emergency contact, payer or billing information where applicable.</w:t>
      </w:r>
    </w:p>
    <w:p>
      <w:pPr>
        <w:pStyle w:val="Heading1"/>
      </w:pPr>
      <w:r>
        <w:t>Clinical Information</w:t>
      </w:r>
    </w:p>
    <w:p>
      <w:r>
        <w:t>Confirm the admission request and relevant clinical documentation.</w:t>
      </w:r>
    </w:p>
    <w:p>
      <w:pPr>
        <w:pStyle w:val="Heading1"/>
      </w:pPr>
      <w:r>
        <w:t>Bed and Ward</w:t>
      </w:r>
    </w:p>
    <w:p>
      <w:r>
        <w:t>Confirm bed availability and communicate the assigned ward to the patient and receiving team.</w:t>
      </w:r>
    </w:p>
    <w:p>
      <w:pPr>
        <w:pStyle w:val="Heading1"/>
      </w:pPr>
      <w:r>
        <w:t>Completion</w:t>
      </w:r>
    </w:p>
    <w:p>
      <w:r>
        <w:t>Check that required admission forms have been completed before closing the admission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