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4BDA8676" w14:textId="77777777" w:rsidTr="00D42A38">
        <w:tc>
          <w:tcPr>
            <w:tcW w:w="9450" w:type="dxa"/>
          </w:tcPr>
          <w:p w14:paraId="42B8EFF6" w14:textId="0BF02156" w:rsidR="00D42A38" w:rsidRDefault="00D17F8B" w:rsidP="00D17F8B">
            <w:pPr>
              <w:pStyle w:val="Title"/>
              <w:spacing w:line="276" w:lineRule="auto"/>
            </w:pPr>
            <w:sdt>
              <w:sdtPr>
                <w:id w:val="1768968992"/>
                <w:placeholder>
                  <w:docPart w:val="2AD4FF5D2AF04C0BA57914AE0A041A29"/>
                </w:placeholder>
                <w15:appearance w15:val="hidden"/>
              </w:sdtPr>
              <w:sdtEndPr/>
              <w:sdtContent>
                <w:r w:rsidR="009C74AF">
                  <w:t>FS-Analytics-Dashboard:</w:t>
                </w:r>
                <w:r w:rsidR="009C74AF">
                  <w:br/>
                  <w:t>Consulting Report</w:t>
                </w:r>
              </w:sdtContent>
            </w:sdt>
            <w:r w:rsidR="00D42A38">
              <w:t xml:space="preserve"> </w:t>
            </w:r>
          </w:p>
        </w:tc>
      </w:tr>
      <w:tr w:rsidR="00D42A38" w14:paraId="593E82F4" w14:textId="77777777" w:rsidTr="00D42A38">
        <w:tc>
          <w:tcPr>
            <w:tcW w:w="9450" w:type="dxa"/>
          </w:tcPr>
          <w:p w14:paraId="19652B65" w14:textId="08449B16" w:rsidR="00D42A38" w:rsidRDefault="00D17F8B" w:rsidP="00D17F8B">
            <w:pPr>
              <w:pStyle w:val="Subtitle"/>
              <w:spacing w:line="276" w:lineRule="auto"/>
            </w:pPr>
            <w:sdt>
              <w:sdtPr>
                <w:id w:val="454913466"/>
                <w:placeholder>
                  <w:docPart w:val="298E43EA7C8E415896F8588B530CA7CD"/>
                </w:placeholder>
                <w15:appearance w15:val="hidden"/>
              </w:sdtPr>
              <w:sdtEndPr/>
              <w:sdtContent>
                <w:r w:rsidR="009C74AF" w:rsidRPr="009C74AF">
                  <w:rPr>
                    <w:color w:val="auto"/>
                  </w:rPr>
                  <w:t>As of latest refresh (Sep. 2025)</w:t>
                </w:r>
              </w:sdtContent>
            </w:sdt>
          </w:p>
        </w:tc>
      </w:tr>
    </w:tbl>
    <w:p w14:paraId="2869E0AB" w14:textId="77777777" w:rsidR="009C74AF" w:rsidRPr="00325DA6" w:rsidRDefault="009C74AF" w:rsidP="00D17F8B">
      <w:pPr>
        <w:spacing w:line="276" w:lineRule="auto"/>
      </w:pPr>
    </w:p>
    <w:p w14:paraId="09106685" w14:textId="485A8826" w:rsidR="003312ED" w:rsidRDefault="009C74AF" w:rsidP="00D17F8B">
      <w:pPr>
        <w:pStyle w:val="Heading1"/>
        <w:spacing w:before="0" w:line="276" w:lineRule="auto"/>
      </w:pPr>
      <w:r>
        <w:t>KPI Overview</w:t>
      </w:r>
    </w:p>
    <w:p w14:paraId="34E9C724" w14:textId="1FBDD667" w:rsidR="003312ED" w:rsidRPr="009C74AF" w:rsidRDefault="009C74AF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9C74AF">
        <w:rPr>
          <w:sz w:val="20"/>
          <w:szCs w:val="20"/>
        </w:rPr>
        <w:t>Total Revenue: £1.3M</w:t>
      </w:r>
    </w:p>
    <w:p w14:paraId="09410CB6" w14:textId="1355F55E" w:rsidR="009C74AF" w:rsidRDefault="009C74AF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9C74AF">
        <w:rPr>
          <w:sz w:val="20"/>
          <w:szCs w:val="20"/>
        </w:rPr>
        <w:t>A</w:t>
      </w:r>
      <w:r w:rsidRPr="009C74AF">
        <w:rPr>
          <w:sz w:val="20"/>
          <w:szCs w:val="20"/>
        </w:rPr>
        <w:t>verage Order Value:</w:t>
      </w:r>
      <w:r w:rsidRPr="009C74AF">
        <w:rPr>
          <w:sz w:val="20"/>
          <w:szCs w:val="20"/>
        </w:rPr>
        <w:t xml:space="preserve"> £158</w:t>
      </w:r>
    </w:p>
    <w:p w14:paraId="5DFFE331" w14:textId="2C238AF7" w:rsidR="005919CA" w:rsidRDefault="005919CA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Total Orders: 8000</w:t>
      </w:r>
    </w:p>
    <w:p w14:paraId="4A6902D6" w14:textId="4C9F0A51" w:rsidR="005919CA" w:rsidRPr="009C74AF" w:rsidRDefault="005919CA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Distinct customers: 500</w:t>
      </w:r>
    </w:p>
    <w:p w14:paraId="6DDBD02D" w14:textId="13F75659" w:rsidR="009C74AF" w:rsidRDefault="009C74AF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9C74AF">
        <w:rPr>
          <w:sz w:val="20"/>
          <w:szCs w:val="20"/>
        </w:rPr>
        <w:t xml:space="preserve">Active </w:t>
      </w:r>
      <w:r w:rsidRPr="009C74AF">
        <w:rPr>
          <w:sz w:val="20"/>
          <w:szCs w:val="20"/>
        </w:rPr>
        <w:t xml:space="preserve">Customers </w:t>
      </w:r>
      <w:r w:rsidRPr="009C74AF">
        <w:rPr>
          <w:sz w:val="20"/>
          <w:szCs w:val="20"/>
        </w:rPr>
        <w:t>(30D)</w:t>
      </w:r>
      <w:r w:rsidRPr="009C74AF">
        <w:rPr>
          <w:sz w:val="20"/>
          <w:szCs w:val="20"/>
        </w:rPr>
        <w:t xml:space="preserve">: </w:t>
      </w:r>
      <w:r w:rsidRPr="009C74AF">
        <w:rPr>
          <w:sz w:val="20"/>
          <w:szCs w:val="20"/>
        </w:rPr>
        <w:t>271</w:t>
      </w:r>
    </w:p>
    <w:p w14:paraId="2435D5FF" w14:textId="3693D5C0" w:rsidR="005919CA" w:rsidRDefault="005919CA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9C74AF">
        <w:rPr>
          <w:sz w:val="20"/>
          <w:szCs w:val="20"/>
        </w:rPr>
        <w:t>Cohort Retention (30D): 58.5%</w:t>
      </w:r>
    </w:p>
    <w:p w14:paraId="4D75C9D1" w14:textId="4961C461" w:rsidR="005919CA" w:rsidRPr="005919CA" w:rsidRDefault="005919CA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9C74AF">
        <w:rPr>
          <w:sz w:val="20"/>
          <w:szCs w:val="20"/>
        </w:rPr>
        <w:t>Late Settlement Revenue: £563.9K</w:t>
      </w:r>
    </w:p>
    <w:p w14:paraId="497E580A" w14:textId="77777777" w:rsidR="005919CA" w:rsidRPr="009C74AF" w:rsidRDefault="005919CA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9C74AF">
        <w:rPr>
          <w:sz w:val="20"/>
          <w:szCs w:val="20"/>
        </w:rPr>
        <w:t>Late Settlements: 44.7%</w:t>
      </w:r>
    </w:p>
    <w:p w14:paraId="037563B2" w14:textId="16476507" w:rsidR="005919CA" w:rsidRDefault="005919CA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9C74AF">
        <w:rPr>
          <w:sz w:val="20"/>
          <w:szCs w:val="20"/>
        </w:rPr>
        <w:t>Average Days to Settle: 8.72</w:t>
      </w:r>
    </w:p>
    <w:p w14:paraId="08BB5807" w14:textId="77777777" w:rsidR="005919CA" w:rsidRPr="009C74AF" w:rsidRDefault="005919CA" w:rsidP="00D17F8B">
      <w:pPr>
        <w:pStyle w:val="ListParagraph"/>
        <w:spacing w:line="276" w:lineRule="auto"/>
        <w:rPr>
          <w:sz w:val="20"/>
          <w:szCs w:val="20"/>
        </w:rPr>
      </w:pPr>
    </w:p>
    <w:p w14:paraId="435126D2" w14:textId="2F8776D6" w:rsidR="009C74AF" w:rsidRDefault="005919CA" w:rsidP="00D17F8B">
      <w:pPr>
        <w:pStyle w:val="Heading1"/>
        <w:spacing w:before="0" w:line="276" w:lineRule="auto"/>
      </w:pPr>
      <w:r>
        <w:t>Region &amp; Other Breakdowns</w:t>
      </w:r>
    </w:p>
    <w:p w14:paraId="2381530A" w14:textId="335B735C" w:rsidR="005919CA" w:rsidRPr="005919CA" w:rsidRDefault="005919CA" w:rsidP="00D17F8B">
      <w:pPr>
        <w:spacing w:line="276" w:lineRule="auto"/>
      </w:pPr>
      <w:r w:rsidRPr="005919CA">
        <w:drawing>
          <wp:inline distT="0" distB="0" distL="0" distR="0" wp14:anchorId="56656A43" wp14:editId="4359CFC7">
            <wp:extent cx="4930140" cy="2020515"/>
            <wp:effectExtent l="0" t="0" r="3810" b="0"/>
            <wp:docPr id="88502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21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731" cy="20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9CE9" w14:textId="52941B17" w:rsidR="00862AA1" w:rsidRPr="00862AA1" w:rsidRDefault="00862AA1" w:rsidP="00D17F8B">
      <w:pPr>
        <w:spacing w:line="276" w:lineRule="auto"/>
      </w:pPr>
      <w:r w:rsidRPr="00862AA1">
        <w:drawing>
          <wp:inline distT="0" distB="0" distL="0" distR="0" wp14:anchorId="16E0253D" wp14:editId="0BD8BEE8">
            <wp:extent cx="4769390" cy="1336040"/>
            <wp:effectExtent l="0" t="0" r="0" b="0"/>
            <wp:docPr id="137754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40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839" cy="134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9BDD" w14:textId="77777777" w:rsidR="009C74AF" w:rsidRDefault="009C74AF" w:rsidP="00D17F8B">
      <w:pPr>
        <w:spacing w:line="276" w:lineRule="auto"/>
        <w:rPr>
          <w:sz w:val="20"/>
          <w:szCs w:val="20"/>
        </w:rPr>
      </w:pPr>
    </w:p>
    <w:p w14:paraId="6E5ADBF7" w14:textId="187649FB" w:rsidR="005919CA" w:rsidRPr="009C74AF" w:rsidRDefault="005919CA" w:rsidP="00D17F8B">
      <w:pPr>
        <w:spacing w:line="276" w:lineRule="auto"/>
        <w:rPr>
          <w:sz w:val="20"/>
          <w:szCs w:val="20"/>
        </w:rPr>
      </w:pPr>
      <w:r w:rsidRPr="005919CA">
        <w:rPr>
          <w:sz w:val="20"/>
          <w:szCs w:val="20"/>
        </w:rPr>
        <w:lastRenderedPageBreak/>
        <w:drawing>
          <wp:inline distT="0" distB="0" distL="0" distR="0" wp14:anchorId="0D00E9F8" wp14:editId="09578EC4">
            <wp:extent cx="4701540" cy="1244200"/>
            <wp:effectExtent l="0" t="0" r="3810" b="0"/>
            <wp:docPr id="33929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92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476" cy="12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2903" w14:textId="77777777" w:rsidR="005919CA" w:rsidRPr="00325DA6" w:rsidRDefault="005919CA" w:rsidP="00D17F8B">
      <w:pPr>
        <w:spacing w:line="276" w:lineRule="auto"/>
      </w:pPr>
    </w:p>
    <w:p w14:paraId="41D761F5" w14:textId="2D05BBCC" w:rsidR="005919CA" w:rsidRPr="005919CA" w:rsidRDefault="005919CA" w:rsidP="00D17F8B">
      <w:pPr>
        <w:pStyle w:val="Heading1"/>
        <w:spacing w:before="0" w:line="276" w:lineRule="auto"/>
      </w:pPr>
      <w:r>
        <w:t>Insights</w:t>
      </w:r>
    </w:p>
    <w:p w14:paraId="65551FCF" w14:textId="7D4A5C62" w:rsidR="000668BA" w:rsidRDefault="000668BA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London </w:t>
      </w:r>
      <w:r w:rsidR="00292A1D">
        <w:rPr>
          <w:sz w:val="20"/>
          <w:szCs w:val="20"/>
        </w:rPr>
        <w:t>region</w:t>
      </w:r>
      <w:r>
        <w:rPr>
          <w:sz w:val="20"/>
          <w:szCs w:val="20"/>
        </w:rPr>
        <w:t xml:space="preserve"> drives most revenue (£367k</w:t>
      </w:r>
      <w:r w:rsidR="00292A1D">
        <w:rPr>
          <w:sz w:val="20"/>
          <w:szCs w:val="20"/>
        </w:rPr>
        <w:t>)</w:t>
      </w:r>
      <w:r>
        <w:rPr>
          <w:sz w:val="20"/>
          <w:szCs w:val="20"/>
        </w:rPr>
        <w:t>; ‘R</w:t>
      </w:r>
      <w:r w:rsidRPr="000668BA">
        <w:rPr>
          <w:sz w:val="20"/>
          <w:szCs w:val="20"/>
        </w:rPr>
        <w:t>etail</w:t>
      </w:r>
      <w:r>
        <w:rPr>
          <w:sz w:val="20"/>
          <w:szCs w:val="20"/>
        </w:rPr>
        <w:t>’</w:t>
      </w:r>
      <w:r w:rsidR="00292A1D">
        <w:rPr>
          <w:sz w:val="20"/>
          <w:szCs w:val="20"/>
        </w:rPr>
        <w:t xml:space="preserve"> generates </w:t>
      </w:r>
      <w:r>
        <w:rPr>
          <w:sz w:val="20"/>
          <w:szCs w:val="20"/>
        </w:rPr>
        <w:t xml:space="preserve">71.1% </w:t>
      </w:r>
      <w:r w:rsidR="00292A1D">
        <w:rPr>
          <w:sz w:val="20"/>
          <w:szCs w:val="20"/>
        </w:rPr>
        <w:t xml:space="preserve">of revenue </w:t>
      </w:r>
      <w:r>
        <w:rPr>
          <w:sz w:val="20"/>
          <w:szCs w:val="20"/>
        </w:rPr>
        <w:t>across</w:t>
      </w:r>
      <w:r w:rsidR="00292A1D">
        <w:rPr>
          <w:sz w:val="20"/>
          <w:szCs w:val="20"/>
        </w:rPr>
        <w:t xml:space="preserve"> all </w:t>
      </w:r>
      <w:r>
        <w:rPr>
          <w:sz w:val="20"/>
          <w:szCs w:val="20"/>
        </w:rPr>
        <w:t xml:space="preserve">segments; ‘Current Account’ </w:t>
      </w:r>
      <w:r w:rsidR="00292A1D">
        <w:rPr>
          <w:sz w:val="20"/>
          <w:szCs w:val="20"/>
        </w:rPr>
        <w:t>generates</w:t>
      </w:r>
      <w:r>
        <w:rPr>
          <w:sz w:val="20"/>
          <w:szCs w:val="20"/>
        </w:rPr>
        <w:t xml:space="preserve"> </w:t>
      </w:r>
      <w:r w:rsidR="00292A1D">
        <w:rPr>
          <w:sz w:val="20"/>
          <w:szCs w:val="20"/>
        </w:rPr>
        <w:t>62.3% of revenue across all categories.</w:t>
      </w:r>
    </w:p>
    <w:p w14:paraId="49965149" w14:textId="01EF3C23" w:rsidR="000668BA" w:rsidRPr="000668BA" w:rsidRDefault="000668BA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0668BA">
        <w:rPr>
          <w:sz w:val="20"/>
          <w:szCs w:val="20"/>
        </w:rPr>
        <w:t xml:space="preserve">Late </w:t>
      </w:r>
      <w:r>
        <w:rPr>
          <w:sz w:val="20"/>
          <w:szCs w:val="20"/>
        </w:rPr>
        <w:t>settlement</w:t>
      </w:r>
      <w:r w:rsidR="00292A1D">
        <w:rPr>
          <w:sz w:val="20"/>
          <w:szCs w:val="20"/>
        </w:rPr>
        <w:t>s are uniform across all regions (range of 1.4%); ‘Loan’ transactions have notably high occurrences of late settlements (49.6% | +4.9% avg); ‘Premier’ transactions have notably low occurrences of late settlements (40.5% | -4.2% avg).</w:t>
      </w:r>
    </w:p>
    <w:p w14:paraId="2F22441E" w14:textId="792C8336" w:rsidR="00D10934" w:rsidRDefault="00292A1D" w:rsidP="00D17F8B">
      <w:pPr>
        <w:pStyle w:val="ListParagraph"/>
        <w:numPr>
          <w:ilvl w:val="0"/>
          <w:numId w:val="16"/>
        </w:numPr>
        <w:spacing w:line="276" w:lineRule="auto"/>
      </w:pPr>
      <w:r>
        <w:rPr>
          <w:sz w:val="20"/>
          <w:szCs w:val="20"/>
        </w:rPr>
        <w:t xml:space="preserve">Average days to settle is uniform across all regions (range of </w:t>
      </w:r>
      <w:r w:rsidR="00D10934">
        <w:rPr>
          <w:sz w:val="20"/>
          <w:szCs w:val="20"/>
        </w:rPr>
        <w:t>0.45</w:t>
      </w:r>
      <w:r>
        <w:rPr>
          <w:sz w:val="20"/>
          <w:szCs w:val="20"/>
        </w:rPr>
        <w:t xml:space="preserve"> day</w:t>
      </w:r>
      <w:r w:rsidR="00D10934">
        <w:rPr>
          <w:sz w:val="20"/>
          <w:szCs w:val="20"/>
        </w:rPr>
        <w:t>s</w:t>
      </w:r>
      <w:r>
        <w:rPr>
          <w:sz w:val="20"/>
          <w:szCs w:val="20"/>
        </w:rPr>
        <w:t>), with the sole exceptioon of ‘Loan’ transactions (9.74 avg days to settle | +1.02 days avg)</w:t>
      </w:r>
    </w:p>
    <w:p w14:paraId="51EF1457" w14:textId="7A1A8A6E" w:rsidR="00D10934" w:rsidRDefault="00D10934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D10934">
        <w:rPr>
          <w:sz w:val="20"/>
          <w:szCs w:val="20"/>
        </w:rPr>
        <w:t xml:space="preserve">NI </w:t>
      </w:r>
      <w:r>
        <w:rPr>
          <w:sz w:val="20"/>
          <w:szCs w:val="20"/>
        </w:rPr>
        <w:t>region shows greatest retention (68.8%) with average late settlement proportion (44.3%)</w:t>
      </w:r>
    </w:p>
    <w:p w14:paraId="1B7384FC" w14:textId="77777777" w:rsidR="00D10934" w:rsidRDefault="00D10934" w:rsidP="00D17F8B">
      <w:pPr>
        <w:spacing w:line="276" w:lineRule="auto"/>
        <w:rPr>
          <w:sz w:val="20"/>
          <w:szCs w:val="20"/>
        </w:rPr>
      </w:pPr>
    </w:p>
    <w:p w14:paraId="73D6EF57" w14:textId="21DB11B5" w:rsidR="00D10934" w:rsidRDefault="00D10934" w:rsidP="00D17F8B">
      <w:pPr>
        <w:pStyle w:val="Heading1"/>
        <w:spacing w:before="0" w:line="276" w:lineRule="auto"/>
      </w:pPr>
      <w:r>
        <w:t>Actions</w:t>
      </w:r>
    </w:p>
    <w:sdt>
      <w:sdtPr>
        <w:id w:val="771446736"/>
        <w:placeholder>
          <w:docPart w:val="6F70B0F3E6CD4741A2FA46ACA41D2303"/>
        </w:placeholder>
        <w15:appearance w15:val="hidden"/>
      </w:sdtPr>
      <w:sdtEndPr>
        <w:rPr>
          <w:b/>
          <w:bCs/>
          <w:color w:val="auto"/>
          <w:sz w:val="24"/>
          <w:szCs w:val="24"/>
        </w:rPr>
      </w:sdtEndPr>
      <w:sdtContent>
        <w:p w14:paraId="11C03D58" w14:textId="2918DDCD" w:rsidR="00D10934" w:rsidRPr="00D10934" w:rsidRDefault="00D10934" w:rsidP="00D17F8B">
          <w:pPr>
            <w:spacing w:line="276" w:lineRule="auto"/>
            <w:rPr>
              <w:b/>
              <w:bCs/>
              <w:color w:val="auto"/>
              <w:sz w:val="24"/>
              <w:szCs w:val="24"/>
            </w:rPr>
          </w:pPr>
          <w:r>
            <w:rPr>
              <w:b/>
              <w:bCs/>
              <w:color w:val="auto"/>
              <w:sz w:val="24"/>
              <w:szCs w:val="24"/>
            </w:rPr>
            <w:t>Next 30-60 days, with owners and targets</w:t>
          </w:r>
        </w:p>
      </w:sdtContent>
    </w:sdt>
    <w:p w14:paraId="6F64F5FD" w14:textId="4BE18D11" w:rsidR="00765077" w:rsidRPr="00765077" w:rsidRDefault="00765077" w:rsidP="00D17F8B">
      <w:pPr>
        <w:pStyle w:val="ListParagraph"/>
        <w:numPr>
          <w:ilvl w:val="0"/>
          <w:numId w:val="18"/>
        </w:numPr>
        <w:spacing w:line="276" w:lineRule="auto"/>
        <w:rPr>
          <w:color w:val="auto"/>
          <w:sz w:val="20"/>
          <w:szCs w:val="20"/>
        </w:rPr>
      </w:pPr>
      <w:r w:rsidRPr="00217181">
        <w:rPr>
          <w:b/>
          <w:bCs/>
          <w:color w:val="auto"/>
          <w:sz w:val="20"/>
          <w:szCs w:val="20"/>
        </w:rPr>
        <w:t>Target cohorts with highest historical late impact</w:t>
      </w:r>
      <w:r w:rsidRPr="00765077">
        <w:rPr>
          <w:color w:val="auto"/>
          <w:sz w:val="20"/>
          <w:szCs w:val="20"/>
        </w:rPr>
        <w:t xml:space="preserve">. Prioritise London and South East given their </w:t>
      </w:r>
      <w:r>
        <w:rPr>
          <w:color w:val="auto"/>
          <w:sz w:val="20"/>
          <w:szCs w:val="20"/>
        </w:rPr>
        <w:t>revenue domination.</w:t>
      </w:r>
      <w:r w:rsidRPr="00765077">
        <w:rPr>
          <w:color w:val="auto"/>
          <w:sz w:val="20"/>
          <w:szCs w:val="20"/>
        </w:rPr>
        <w:t xml:space="preserve"> Work the top 20 repeat-late accounts (by historical Late </w:t>
      </w:r>
      <w:r w:rsidR="00625E52">
        <w:rPr>
          <w:color w:val="auto"/>
          <w:sz w:val="20"/>
          <w:szCs w:val="20"/>
        </w:rPr>
        <w:t>Settlement %</w:t>
      </w:r>
      <w:r w:rsidRPr="00765077">
        <w:rPr>
          <w:color w:val="auto"/>
          <w:sz w:val="20"/>
          <w:szCs w:val="20"/>
        </w:rPr>
        <w:t>) with a T+0/T+2/T+5 cadence and one-click payment links. Measure change vs baseline in the next period</w:t>
      </w:r>
      <w:r w:rsidR="000E0F17">
        <w:rPr>
          <w:color w:val="auto"/>
          <w:sz w:val="20"/>
          <w:szCs w:val="20"/>
        </w:rPr>
        <w:t>. Target (next period):</w:t>
      </w:r>
      <w:r w:rsidRPr="00765077">
        <w:rPr>
          <w:color w:val="auto"/>
          <w:sz w:val="20"/>
          <w:szCs w:val="20"/>
        </w:rPr>
        <w:t xml:space="preserve"> −5–10pp</w:t>
      </w:r>
      <w:r w:rsidR="000E0F17">
        <w:rPr>
          <w:color w:val="auto"/>
          <w:sz w:val="20"/>
          <w:szCs w:val="20"/>
        </w:rPr>
        <w:t xml:space="preserve"> in Late Settlement %.</w:t>
      </w:r>
    </w:p>
    <w:p w14:paraId="0B69C5D3" w14:textId="0AC6394D" w:rsidR="00D10934" w:rsidRDefault="001E62E1" w:rsidP="00D17F8B">
      <w:pPr>
        <w:pStyle w:val="ListParagraph"/>
        <w:numPr>
          <w:ilvl w:val="0"/>
          <w:numId w:val="18"/>
        </w:numPr>
        <w:spacing w:line="276" w:lineRule="auto"/>
        <w:rPr>
          <w:color w:val="auto"/>
          <w:sz w:val="20"/>
          <w:szCs w:val="20"/>
        </w:rPr>
      </w:pPr>
      <w:r w:rsidRPr="00217181">
        <w:rPr>
          <w:b/>
          <w:bCs/>
          <w:color w:val="auto"/>
          <w:sz w:val="20"/>
          <w:szCs w:val="20"/>
        </w:rPr>
        <w:t>Fix the historically slow product journey (Loan).</w:t>
      </w:r>
      <w:r w:rsidRPr="001E62E1">
        <w:rPr>
          <w:color w:val="auto"/>
          <w:sz w:val="20"/>
          <w:szCs w:val="20"/>
        </w:rPr>
        <w:t xml:space="preserve"> With historical </w:t>
      </w:r>
      <w:r>
        <w:rPr>
          <w:color w:val="auto"/>
          <w:sz w:val="20"/>
          <w:szCs w:val="20"/>
        </w:rPr>
        <w:t xml:space="preserve">late settlement proportion of </w:t>
      </w:r>
      <w:r w:rsidRPr="001E62E1">
        <w:rPr>
          <w:color w:val="auto"/>
          <w:sz w:val="20"/>
          <w:szCs w:val="20"/>
        </w:rPr>
        <w:t>49.6% and 9.74</w:t>
      </w:r>
      <w:r>
        <w:rPr>
          <w:color w:val="auto"/>
          <w:sz w:val="20"/>
          <w:szCs w:val="20"/>
        </w:rPr>
        <w:t xml:space="preserve"> average days to settle</w:t>
      </w:r>
      <w:r w:rsidRPr="001E62E1">
        <w:rPr>
          <w:color w:val="auto"/>
          <w:sz w:val="20"/>
          <w:szCs w:val="20"/>
        </w:rPr>
        <w:t xml:space="preserve">, A/B test pre-due reminders, invoice clarity, and a net-14 pilot for high-risk cohorts. </w:t>
      </w:r>
      <w:r w:rsidR="000E0F17">
        <w:rPr>
          <w:color w:val="auto"/>
          <w:sz w:val="20"/>
          <w:szCs w:val="20"/>
        </w:rPr>
        <w:t>Target</w:t>
      </w:r>
      <w:r w:rsidRPr="001E62E1">
        <w:rPr>
          <w:color w:val="auto"/>
          <w:sz w:val="20"/>
          <w:szCs w:val="20"/>
        </w:rPr>
        <w:t xml:space="preserve"> (next period): Avg Days ≤ 8.5; Late % &lt; 45%.</w:t>
      </w:r>
    </w:p>
    <w:p w14:paraId="17E938F7" w14:textId="3A5143B7" w:rsidR="001E62E1" w:rsidRDefault="001E62E1" w:rsidP="00D17F8B">
      <w:pPr>
        <w:pStyle w:val="ListParagraph"/>
        <w:numPr>
          <w:ilvl w:val="0"/>
          <w:numId w:val="18"/>
        </w:numPr>
        <w:spacing w:line="276" w:lineRule="auto"/>
        <w:rPr>
          <w:color w:val="auto"/>
          <w:sz w:val="20"/>
          <w:szCs w:val="20"/>
        </w:rPr>
      </w:pPr>
      <w:r w:rsidRPr="00217181">
        <w:rPr>
          <w:b/>
          <w:bCs/>
          <w:color w:val="auto"/>
          <w:sz w:val="20"/>
          <w:szCs w:val="20"/>
        </w:rPr>
        <w:t>Lift historically weak retention cohorts</w:t>
      </w:r>
      <w:r w:rsidRPr="00217181">
        <w:rPr>
          <w:b/>
          <w:bCs/>
          <w:color w:val="auto"/>
          <w:sz w:val="20"/>
          <w:szCs w:val="20"/>
        </w:rPr>
        <w:t xml:space="preserve"> and </w:t>
      </w:r>
      <w:r w:rsidRPr="00217181">
        <w:rPr>
          <w:b/>
          <w:bCs/>
          <w:color w:val="auto"/>
          <w:sz w:val="20"/>
          <w:szCs w:val="20"/>
        </w:rPr>
        <w:t>preserve strong.</w:t>
      </w:r>
      <w:r w:rsidRPr="001E62E1">
        <w:rPr>
          <w:color w:val="auto"/>
          <w:sz w:val="20"/>
          <w:szCs w:val="20"/>
        </w:rPr>
        <w:t xml:space="preserve"> Raise </w:t>
      </w:r>
      <w:r>
        <w:rPr>
          <w:color w:val="auto"/>
          <w:sz w:val="20"/>
          <w:szCs w:val="20"/>
        </w:rPr>
        <w:t>‘</w:t>
      </w:r>
      <w:r w:rsidRPr="001E62E1">
        <w:rPr>
          <w:color w:val="auto"/>
          <w:sz w:val="20"/>
          <w:szCs w:val="20"/>
        </w:rPr>
        <w:t>Premier</w:t>
      </w:r>
      <w:r>
        <w:rPr>
          <w:color w:val="auto"/>
          <w:sz w:val="20"/>
          <w:szCs w:val="20"/>
        </w:rPr>
        <w:t>’</w:t>
      </w:r>
      <w:r w:rsidRPr="001E62E1">
        <w:rPr>
          <w:color w:val="auto"/>
          <w:sz w:val="20"/>
          <w:szCs w:val="20"/>
        </w:rPr>
        <w:t xml:space="preserve"> via Day 1/7/21 onboarding and 30–120d win-backs; keep NI (68.8%) cadence stable. Target (next period): +3–5pp in 30D retention</w:t>
      </w:r>
      <w:r>
        <w:rPr>
          <w:color w:val="auto"/>
          <w:sz w:val="20"/>
          <w:szCs w:val="20"/>
        </w:rPr>
        <w:t>.</w:t>
      </w:r>
    </w:p>
    <w:p w14:paraId="361B9EB7" w14:textId="31464922" w:rsidR="001E62E1" w:rsidRPr="00D23A7A" w:rsidRDefault="00D23A7A" w:rsidP="00D17F8B">
      <w:pPr>
        <w:pStyle w:val="ListParagraph"/>
        <w:numPr>
          <w:ilvl w:val="0"/>
          <w:numId w:val="18"/>
        </w:numPr>
        <w:spacing w:line="276" w:lineRule="auto"/>
        <w:rPr>
          <w:color w:val="auto"/>
          <w:sz w:val="20"/>
          <w:szCs w:val="20"/>
        </w:rPr>
      </w:pPr>
      <w:r w:rsidRPr="00217181">
        <w:rPr>
          <w:b/>
          <w:bCs/>
          <w:color w:val="auto"/>
          <w:sz w:val="20"/>
          <w:szCs w:val="20"/>
        </w:rPr>
        <w:t>Operating rhythm (historical → forward).</w:t>
      </w:r>
      <w:r w:rsidRPr="00D23A7A">
        <w:rPr>
          <w:color w:val="auto"/>
          <w:sz w:val="20"/>
          <w:szCs w:val="20"/>
        </w:rPr>
        <w:t xml:space="preserve"> Lock today’s baselines and track rolling 3-week averages for Late </w:t>
      </w:r>
      <w:r>
        <w:rPr>
          <w:color w:val="auto"/>
          <w:sz w:val="20"/>
          <w:szCs w:val="20"/>
        </w:rPr>
        <w:t>Sett</w:t>
      </w:r>
      <w:r w:rsidR="000E0F17">
        <w:rPr>
          <w:color w:val="auto"/>
          <w:sz w:val="20"/>
          <w:szCs w:val="20"/>
        </w:rPr>
        <w:t>le</w:t>
      </w:r>
      <w:r>
        <w:rPr>
          <w:color w:val="auto"/>
          <w:sz w:val="20"/>
          <w:szCs w:val="20"/>
        </w:rPr>
        <w:t xml:space="preserve">ment </w:t>
      </w:r>
      <w:r w:rsidRPr="00D23A7A">
        <w:rPr>
          <w:color w:val="auto"/>
          <w:sz w:val="20"/>
          <w:szCs w:val="20"/>
        </w:rPr>
        <w:t>%, Avg Days</w:t>
      </w:r>
      <w:r>
        <w:rPr>
          <w:color w:val="auto"/>
          <w:sz w:val="20"/>
          <w:szCs w:val="20"/>
        </w:rPr>
        <w:t xml:space="preserve"> to Settle</w:t>
      </w:r>
      <w:r w:rsidRPr="00D23A7A">
        <w:rPr>
          <w:color w:val="auto"/>
          <w:sz w:val="20"/>
          <w:szCs w:val="20"/>
        </w:rPr>
        <w:t>, and 30D retention by Region/Segment/</w:t>
      </w:r>
      <w:r>
        <w:rPr>
          <w:color w:val="auto"/>
          <w:sz w:val="20"/>
          <w:szCs w:val="20"/>
        </w:rPr>
        <w:t>Category</w:t>
      </w:r>
      <w:r w:rsidR="000E0F17">
        <w:rPr>
          <w:color w:val="auto"/>
          <w:sz w:val="20"/>
          <w:szCs w:val="20"/>
        </w:rPr>
        <w:t xml:space="preserve">. Target (next period): </w:t>
      </w:r>
      <w:r w:rsidRPr="00D23A7A">
        <w:rPr>
          <w:color w:val="auto"/>
          <w:sz w:val="20"/>
          <w:szCs w:val="20"/>
        </w:rPr>
        <w:t>≥2 targets hold for 3 consecutive weeks</w:t>
      </w:r>
      <w:r>
        <w:rPr>
          <w:color w:val="auto"/>
          <w:sz w:val="20"/>
          <w:szCs w:val="20"/>
        </w:rPr>
        <w:t>.</w:t>
      </w:r>
    </w:p>
    <w:p w14:paraId="7B9502BE" w14:textId="43F70C5D" w:rsidR="00D10934" w:rsidRDefault="00D10934" w:rsidP="00D17F8B">
      <w:pPr>
        <w:pStyle w:val="Heading1"/>
        <w:spacing w:before="0" w:line="276" w:lineRule="auto"/>
      </w:pPr>
      <w:r>
        <w:t>Definitions</w:t>
      </w:r>
    </w:p>
    <w:p w14:paraId="3EC71ED1" w14:textId="71C758CF" w:rsidR="00D10934" w:rsidRDefault="00D10934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D10934">
        <w:rPr>
          <w:b/>
          <w:bCs/>
          <w:sz w:val="20"/>
          <w:szCs w:val="20"/>
        </w:rPr>
        <w:t xml:space="preserve">Late </w:t>
      </w:r>
      <w:r>
        <w:rPr>
          <w:b/>
          <w:bCs/>
          <w:sz w:val="20"/>
          <w:szCs w:val="20"/>
        </w:rPr>
        <w:t>Settlement %</w:t>
      </w:r>
      <w:r w:rsidRPr="00D10934">
        <w:rPr>
          <w:sz w:val="20"/>
          <w:szCs w:val="20"/>
        </w:rPr>
        <w:t xml:space="preserve"> = </w:t>
      </w:r>
      <w:r>
        <w:rPr>
          <w:sz w:val="20"/>
          <w:szCs w:val="20"/>
        </w:rPr>
        <w:t>proportion</w:t>
      </w:r>
      <w:r w:rsidRPr="00D10934">
        <w:rPr>
          <w:sz w:val="20"/>
          <w:szCs w:val="20"/>
        </w:rPr>
        <w:t xml:space="preserve"> of settled transactions that settled </w:t>
      </w:r>
      <w:r>
        <w:rPr>
          <w:sz w:val="20"/>
          <w:szCs w:val="20"/>
        </w:rPr>
        <w:t>after</w:t>
      </w:r>
      <w:r w:rsidRPr="00D10934">
        <w:rPr>
          <w:sz w:val="20"/>
          <w:szCs w:val="20"/>
        </w:rPr>
        <w:t xml:space="preserve"> due date </w:t>
      </w:r>
      <w:r>
        <w:rPr>
          <w:sz w:val="20"/>
          <w:szCs w:val="20"/>
        </w:rPr>
        <w:t xml:space="preserve">(48 hours after transaction date) </w:t>
      </w:r>
      <w:r w:rsidRPr="00D10934">
        <w:rPr>
          <w:sz w:val="20"/>
          <w:szCs w:val="20"/>
        </w:rPr>
        <w:t>within the period</w:t>
      </w:r>
      <w:r w:rsidR="006C2354">
        <w:rPr>
          <w:sz w:val="20"/>
          <w:szCs w:val="20"/>
        </w:rPr>
        <w:t>.</w:t>
      </w:r>
    </w:p>
    <w:p w14:paraId="478A481D" w14:textId="69A9B879" w:rsidR="00151031" w:rsidRPr="00151031" w:rsidRDefault="00D10934" w:rsidP="00D17F8B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Cohort Retention (30D) </w:t>
      </w:r>
      <w:r>
        <w:rPr>
          <w:sz w:val="20"/>
          <w:szCs w:val="20"/>
        </w:rPr>
        <w:t xml:space="preserve">= proportion of customers active in current </w:t>
      </w:r>
      <w:r w:rsidR="006C2354">
        <w:rPr>
          <w:sz w:val="20"/>
          <w:szCs w:val="20"/>
        </w:rPr>
        <w:t>30 days who also purchased in the preceding 30 days.</w:t>
      </w:r>
    </w:p>
    <w:p w14:paraId="2F97BA78" w14:textId="13E3B700" w:rsidR="00151031" w:rsidRPr="00151031" w:rsidRDefault="00151031" w:rsidP="00D17F8B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151031">
        <w:rPr>
          <w:rStyle w:val="Strong"/>
          <w:rFonts w:asciiTheme="minorHAnsi" w:hAnsiTheme="minorHAnsi" w:cstheme="minorHAnsi"/>
          <w:sz w:val="20"/>
          <w:szCs w:val="20"/>
        </w:rPr>
        <w:t>T+0 / T+2 / T+5 cadence</w:t>
      </w:r>
      <w:r>
        <w:rPr>
          <w:rFonts w:asciiTheme="minorHAnsi" w:hAnsiTheme="minorHAnsi" w:cstheme="minorHAnsi"/>
          <w:sz w:val="20"/>
          <w:szCs w:val="20"/>
        </w:rPr>
        <w:t xml:space="preserve"> =</w:t>
      </w:r>
      <w:r w:rsidRPr="00151031">
        <w:rPr>
          <w:rFonts w:asciiTheme="minorHAnsi" w:hAnsiTheme="minorHAnsi" w:cstheme="minorHAnsi"/>
          <w:sz w:val="20"/>
          <w:szCs w:val="20"/>
        </w:rPr>
        <w:t xml:space="preserve"> timed outreach sequence relative to a trigger (e.g., invoice due or missed payment). </w:t>
      </w:r>
      <w:r w:rsidRPr="00151031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T+0</w:t>
      </w:r>
      <w:r w:rsidRPr="00151031">
        <w:rPr>
          <w:rFonts w:asciiTheme="minorHAnsi" w:hAnsiTheme="minorHAnsi" w:cstheme="minorHAnsi"/>
          <w:sz w:val="20"/>
          <w:szCs w:val="20"/>
        </w:rPr>
        <w:t xml:space="preserve"> = same day, </w:t>
      </w:r>
      <w:r w:rsidRPr="00151031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T+2</w:t>
      </w:r>
      <w:r w:rsidRPr="00151031">
        <w:rPr>
          <w:rFonts w:asciiTheme="minorHAnsi" w:hAnsiTheme="minorHAnsi" w:cstheme="minorHAnsi"/>
          <w:sz w:val="20"/>
          <w:szCs w:val="20"/>
        </w:rPr>
        <w:t xml:space="preserve"> = 2 days later, </w:t>
      </w:r>
      <w:r w:rsidRPr="00151031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T+5</w:t>
      </w:r>
      <w:r w:rsidRPr="00151031">
        <w:rPr>
          <w:rFonts w:asciiTheme="minorHAnsi" w:hAnsiTheme="minorHAnsi" w:cstheme="minorHAnsi"/>
          <w:sz w:val="20"/>
          <w:szCs w:val="20"/>
        </w:rPr>
        <w:t xml:space="preserve"> = 5 days later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AD9639C" w14:textId="6C6557D5" w:rsidR="00151031" w:rsidRPr="00151031" w:rsidRDefault="00151031" w:rsidP="00D17F8B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151031">
        <w:rPr>
          <w:rStyle w:val="Strong"/>
          <w:rFonts w:asciiTheme="minorHAnsi" w:hAnsiTheme="minorHAnsi" w:cstheme="minorHAnsi"/>
          <w:sz w:val="20"/>
          <w:szCs w:val="20"/>
        </w:rPr>
        <w:t>Net-14 pilot</w:t>
      </w:r>
      <w:r>
        <w:rPr>
          <w:rFonts w:asciiTheme="minorHAnsi" w:hAnsiTheme="minorHAnsi" w:cstheme="minorHAnsi"/>
          <w:sz w:val="20"/>
          <w:szCs w:val="20"/>
        </w:rPr>
        <w:t xml:space="preserve"> = </w:t>
      </w:r>
      <w:r w:rsidRPr="00151031">
        <w:rPr>
          <w:rFonts w:asciiTheme="minorHAnsi" w:hAnsiTheme="minorHAnsi" w:cstheme="minorHAnsi"/>
          <w:sz w:val="20"/>
          <w:szCs w:val="20"/>
        </w:rPr>
        <w:t xml:space="preserve">controlled test of </w:t>
      </w:r>
      <w:r w:rsidRPr="00151031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14-day</w:t>
      </w:r>
      <w:r w:rsidRPr="00151031">
        <w:rPr>
          <w:rFonts w:asciiTheme="minorHAnsi" w:hAnsiTheme="minorHAnsi" w:cstheme="minorHAnsi"/>
          <w:sz w:val="20"/>
          <w:szCs w:val="20"/>
        </w:rPr>
        <w:t xml:space="preserve"> payment terms (vs. your current term) for a defined cohort (e.g., late-prone SMEs). Run A/B with a holdout</w:t>
      </w:r>
      <w:r>
        <w:rPr>
          <w:rFonts w:asciiTheme="minorHAnsi" w:hAnsiTheme="minorHAnsi" w:cstheme="minorHAnsi"/>
          <w:sz w:val="20"/>
          <w:szCs w:val="20"/>
        </w:rPr>
        <w:t>. S</w:t>
      </w:r>
      <w:r w:rsidRPr="00151031">
        <w:rPr>
          <w:rFonts w:asciiTheme="minorHAnsi" w:hAnsiTheme="minorHAnsi" w:cstheme="minorHAnsi"/>
          <w:sz w:val="20"/>
          <w:szCs w:val="20"/>
        </w:rPr>
        <w:t xml:space="preserve">uccess = lower </w:t>
      </w:r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late settlements</w:t>
      </w:r>
      <w:r w:rsidRPr="00151031"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avg</w:t>
      </w:r>
      <w:r w:rsidRPr="00151031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</w:t>
      </w:r>
      <w:r w:rsidRPr="00151031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ays</w:t>
      </w:r>
      <w:r w:rsidRPr="00151031">
        <w:rPr>
          <w:rFonts w:asciiTheme="minorHAnsi" w:hAnsiTheme="minorHAnsi" w:cstheme="minorHAnsi"/>
          <w:sz w:val="20"/>
          <w:szCs w:val="20"/>
        </w:rPr>
        <w:t xml:space="preserve"> with minimal churn/complaints.</w:t>
      </w:r>
    </w:p>
    <w:p w14:paraId="30CF4598" w14:textId="2E69BB97" w:rsidR="00151031" w:rsidRPr="00151031" w:rsidRDefault="00151031" w:rsidP="00D17F8B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151031">
        <w:rPr>
          <w:rStyle w:val="Strong"/>
          <w:rFonts w:asciiTheme="minorHAnsi" w:hAnsiTheme="minorHAnsi" w:cstheme="minorHAnsi"/>
          <w:sz w:val="20"/>
          <w:szCs w:val="20"/>
        </w:rPr>
        <w:t>Day 1/7/21 onboarding</w:t>
      </w:r>
      <w:r>
        <w:rPr>
          <w:rFonts w:asciiTheme="minorHAnsi" w:hAnsiTheme="minorHAnsi" w:cstheme="minorHAnsi"/>
          <w:sz w:val="20"/>
          <w:szCs w:val="20"/>
        </w:rPr>
        <w:t xml:space="preserve"> = </w:t>
      </w:r>
      <w:r w:rsidRPr="00151031">
        <w:rPr>
          <w:rFonts w:asciiTheme="minorHAnsi" w:hAnsiTheme="minorHAnsi" w:cstheme="minorHAnsi"/>
          <w:sz w:val="20"/>
          <w:szCs w:val="20"/>
        </w:rPr>
        <w:t xml:space="preserve">three-touch post-signup/first-use journey: </w:t>
      </w:r>
      <w:r w:rsidRPr="00201EC3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Day 1</w:t>
      </w:r>
      <w:r w:rsidRPr="00151031">
        <w:rPr>
          <w:rFonts w:asciiTheme="minorHAnsi" w:hAnsiTheme="minorHAnsi" w:cstheme="minorHAnsi"/>
          <w:sz w:val="20"/>
          <w:szCs w:val="20"/>
        </w:rPr>
        <w:t xml:space="preserve"> quick-start + “pay/settle” setup; </w:t>
      </w:r>
      <w:r w:rsidRPr="00201EC3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Day 7</w:t>
      </w:r>
      <w:r w:rsidRPr="00151031">
        <w:rPr>
          <w:rFonts w:asciiTheme="minorHAnsi" w:hAnsiTheme="minorHAnsi" w:cstheme="minorHAnsi"/>
          <w:sz w:val="20"/>
          <w:szCs w:val="20"/>
        </w:rPr>
        <w:t xml:space="preserve"> benefits/features; </w:t>
      </w:r>
      <w:r w:rsidRPr="00201EC3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Day 21</w:t>
      </w:r>
      <w:r w:rsidRPr="00151031">
        <w:rPr>
          <w:rFonts w:asciiTheme="minorHAnsi" w:hAnsiTheme="minorHAnsi" w:cstheme="minorHAnsi"/>
          <w:sz w:val="20"/>
          <w:szCs w:val="20"/>
        </w:rPr>
        <w:t xml:space="preserve"> habits/next best action. Goal: improve early retention and reduce avoidable lateness.</w:t>
      </w:r>
    </w:p>
    <w:p w14:paraId="5E3A02CD" w14:textId="73D73130" w:rsidR="00151031" w:rsidRPr="00151031" w:rsidRDefault="00151031" w:rsidP="00D17F8B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151031">
        <w:rPr>
          <w:rStyle w:val="Strong"/>
          <w:rFonts w:asciiTheme="minorHAnsi" w:hAnsiTheme="minorHAnsi" w:cstheme="minorHAnsi"/>
          <w:sz w:val="20"/>
          <w:szCs w:val="20"/>
        </w:rPr>
        <w:t>30–120d win-backs</w:t>
      </w:r>
      <w:r>
        <w:rPr>
          <w:rFonts w:asciiTheme="minorHAnsi" w:hAnsiTheme="minorHAnsi" w:cstheme="minorHAnsi"/>
          <w:sz w:val="20"/>
          <w:szCs w:val="20"/>
        </w:rPr>
        <w:t xml:space="preserve"> = r</w:t>
      </w:r>
      <w:r w:rsidRPr="00151031">
        <w:rPr>
          <w:rFonts w:asciiTheme="minorHAnsi" w:hAnsiTheme="minorHAnsi" w:cstheme="minorHAnsi"/>
          <w:sz w:val="20"/>
          <w:szCs w:val="20"/>
        </w:rPr>
        <w:t xml:space="preserve">e-engagement to customers whose last activity was </w:t>
      </w:r>
      <w:r w:rsidRPr="00201EC3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30–120 days</w:t>
      </w:r>
      <w:r w:rsidRPr="00151031">
        <w:rPr>
          <w:rFonts w:asciiTheme="minorHAnsi" w:hAnsiTheme="minorHAnsi" w:cstheme="minorHAnsi"/>
          <w:sz w:val="20"/>
          <w:szCs w:val="20"/>
        </w:rPr>
        <w:t xml:space="preserve"> ago. Offer value-led nudges (not blanket discounts); measure lift in </w:t>
      </w:r>
      <w:r w:rsidRPr="00201EC3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30D retention</w:t>
      </w:r>
      <w:r w:rsidRPr="00151031">
        <w:rPr>
          <w:rFonts w:asciiTheme="minorHAnsi" w:hAnsiTheme="minorHAnsi" w:cstheme="minorHAnsi"/>
          <w:sz w:val="20"/>
          <w:szCs w:val="20"/>
        </w:rPr>
        <w:t xml:space="preserve"> and conversion vs. control</w:t>
      </w:r>
      <w:r w:rsidR="00201EC3">
        <w:rPr>
          <w:rFonts w:asciiTheme="minorHAnsi" w:hAnsiTheme="minorHAnsi" w:cstheme="minorHAnsi"/>
          <w:sz w:val="20"/>
          <w:szCs w:val="20"/>
        </w:rPr>
        <w:t>.</w:t>
      </w:r>
    </w:p>
    <w:sectPr w:rsidR="00151031" w:rsidRPr="00151031" w:rsidSect="00E218A3"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B4712" w14:textId="77777777" w:rsidR="009C74AF" w:rsidRDefault="009C74AF">
      <w:pPr>
        <w:spacing w:after="0" w:line="240" w:lineRule="auto"/>
      </w:pPr>
      <w:r>
        <w:separator/>
      </w:r>
    </w:p>
  </w:endnote>
  <w:endnote w:type="continuationSeparator" w:id="0">
    <w:p w14:paraId="1734DB03" w14:textId="77777777" w:rsidR="009C74AF" w:rsidRDefault="009C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0E2AC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53269" w14:textId="77777777" w:rsidR="009C74AF" w:rsidRDefault="009C74AF">
      <w:pPr>
        <w:spacing w:after="0" w:line="240" w:lineRule="auto"/>
      </w:pPr>
      <w:r>
        <w:separator/>
      </w:r>
    </w:p>
  </w:footnote>
  <w:footnote w:type="continuationSeparator" w:id="0">
    <w:p w14:paraId="6F6E22D3" w14:textId="77777777" w:rsidR="009C74AF" w:rsidRDefault="009C7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46B8"/>
    <w:multiLevelType w:val="hybridMultilevel"/>
    <w:tmpl w:val="9FE0F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E56"/>
    <w:multiLevelType w:val="hybridMultilevel"/>
    <w:tmpl w:val="DE445D3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15" w15:restartNumberingAfterBreak="0">
    <w:nsid w:val="6FB254C1"/>
    <w:multiLevelType w:val="hybridMultilevel"/>
    <w:tmpl w:val="576A1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89122">
    <w:abstractNumId w:val="9"/>
  </w:num>
  <w:num w:numId="2" w16cid:durableId="1773436715">
    <w:abstractNumId w:val="14"/>
  </w:num>
  <w:num w:numId="3" w16cid:durableId="394398141">
    <w:abstractNumId w:val="14"/>
    <w:lvlOverride w:ilvl="0">
      <w:startOverride w:val="1"/>
    </w:lvlOverride>
  </w:num>
  <w:num w:numId="4" w16cid:durableId="65955723">
    <w:abstractNumId w:val="12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3"/>
  </w:num>
  <w:num w:numId="16" w16cid:durableId="236404125">
    <w:abstractNumId w:val="15"/>
  </w:num>
  <w:num w:numId="17" w16cid:durableId="920454670">
    <w:abstractNumId w:val="11"/>
  </w:num>
  <w:num w:numId="18" w16cid:durableId="1800103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AF"/>
    <w:rsid w:val="000232EA"/>
    <w:rsid w:val="00023DA4"/>
    <w:rsid w:val="000277C5"/>
    <w:rsid w:val="000668BA"/>
    <w:rsid w:val="00083B37"/>
    <w:rsid w:val="000A0612"/>
    <w:rsid w:val="000B3ABF"/>
    <w:rsid w:val="000B4CCC"/>
    <w:rsid w:val="000B55D8"/>
    <w:rsid w:val="000E0F17"/>
    <w:rsid w:val="000E3526"/>
    <w:rsid w:val="001067A1"/>
    <w:rsid w:val="00151031"/>
    <w:rsid w:val="00175DE0"/>
    <w:rsid w:val="001A728E"/>
    <w:rsid w:val="001D3121"/>
    <w:rsid w:val="001E042A"/>
    <w:rsid w:val="001E62E1"/>
    <w:rsid w:val="00201EC3"/>
    <w:rsid w:val="00206A9A"/>
    <w:rsid w:val="00217181"/>
    <w:rsid w:val="00225505"/>
    <w:rsid w:val="00292A1D"/>
    <w:rsid w:val="00325DA6"/>
    <w:rsid w:val="003312ED"/>
    <w:rsid w:val="00360F9C"/>
    <w:rsid w:val="00385CDF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919CA"/>
    <w:rsid w:val="005D4DC9"/>
    <w:rsid w:val="005F7999"/>
    <w:rsid w:val="00625E52"/>
    <w:rsid w:val="00626EDA"/>
    <w:rsid w:val="0063680F"/>
    <w:rsid w:val="006401F4"/>
    <w:rsid w:val="006802D1"/>
    <w:rsid w:val="006C025B"/>
    <w:rsid w:val="006C2354"/>
    <w:rsid w:val="006C3A7B"/>
    <w:rsid w:val="006D7FF8"/>
    <w:rsid w:val="00704472"/>
    <w:rsid w:val="00765077"/>
    <w:rsid w:val="00791457"/>
    <w:rsid w:val="007F372E"/>
    <w:rsid w:val="008471C0"/>
    <w:rsid w:val="00862AA1"/>
    <w:rsid w:val="0087771F"/>
    <w:rsid w:val="008D5E06"/>
    <w:rsid w:val="008D6D77"/>
    <w:rsid w:val="008E631E"/>
    <w:rsid w:val="00914873"/>
    <w:rsid w:val="00954BFF"/>
    <w:rsid w:val="00955561"/>
    <w:rsid w:val="00963CF3"/>
    <w:rsid w:val="00971F80"/>
    <w:rsid w:val="009B1731"/>
    <w:rsid w:val="009B3F13"/>
    <w:rsid w:val="009C0227"/>
    <w:rsid w:val="009C74AF"/>
    <w:rsid w:val="009E2B16"/>
    <w:rsid w:val="00A54D52"/>
    <w:rsid w:val="00A67AE6"/>
    <w:rsid w:val="00AA316B"/>
    <w:rsid w:val="00AC794B"/>
    <w:rsid w:val="00B04D5B"/>
    <w:rsid w:val="00B05004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10934"/>
    <w:rsid w:val="00D17F8B"/>
    <w:rsid w:val="00D212E6"/>
    <w:rsid w:val="00D23A7A"/>
    <w:rsid w:val="00D42A38"/>
    <w:rsid w:val="00D50009"/>
    <w:rsid w:val="00D57E3E"/>
    <w:rsid w:val="00D840D6"/>
    <w:rsid w:val="00DB24CB"/>
    <w:rsid w:val="00DF5013"/>
    <w:rsid w:val="00E218A3"/>
    <w:rsid w:val="00E41C52"/>
    <w:rsid w:val="00E9640A"/>
    <w:rsid w:val="00ED7DC4"/>
    <w:rsid w:val="00F1586E"/>
    <w:rsid w:val="00F37B71"/>
    <w:rsid w:val="00FB09CF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4C75E"/>
  <w15:chartTrackingRefBased/>
  <w15:docId w15:val="{9C0DEA6E-25D5-41CE-A05F-FE68B1C3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9CA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C74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51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vm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AD4FF5D2AF04C0BA57914AE0A041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AD494-8BF4-44DB-89FC-699A99A95E77}"/>
      </w:docPartPr>
      <w:docPartBody>
        <w:p w:rsidR="00852030" w:rsidRDefault="00852030">
          <w:pPr>
            <w:pStyle w:val="2AD4FF5D2AF04C0BA57914AE0A041A29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298E43EA7C8E415896F8588B530C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D8DEA-C34B-492E-9B45-884F13300805}"/>
      </w:docPartPr>
      <w:docPartBody>
        <w:p w:rsidR="00852030" w:rsidRDefault="00852030">
          <w:pPr>
            <w:pStyle w:val="298E43EA7C8E415896F8588B530CA7CD"/>
          </w:pPr>
          <w:r w:rsidRPr="00D42A38">
            <w:t>January 10, 2023</w:t>
          </w:r>
        </w:p>
      </w:docPartBody>
    </w:docPart>
    <w:docPart>
      <w:docPartPr>
        <w:name w:val="6F70B0F3E6CD4741A2FA46ACA41D2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24135-1D36-4FEF-91F8-7575FBC01430}"/>
      </w:docPartPr>
      <w:docPartBody>
        <w:p w:rsidR="00852030" w:rsidRDefault="00852030" w:rsidP="00852030">
          <w:pPr>
            <w:pStyle w:val="6F70B0F3E6CD4741A2FA46ACA41D2303"/>
          </w:pPr>
          <w:r w:rsidRPr="00D42A38">
            <w:t>January 10, 2023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30"/>
    <w:rsid w:val="00360F9C"/>
    <w:rsid w:val="0085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D4FF5D2AF04C0BA57914AE0A041A29">
    <w:name w:val="2AD4FF5D2AF04C0BA57914AE0A041A29"/>
  </w:style>
  <w:style w:type="paragraph" w:customStyle="1" w:styleId="298E43EA7C8E415896F8588B530CA7CD">
    <w:name w:val="298E43EA7C8E415896F8588B530CA7CD"/>
  </w:style>
  <w:style w:type="paragraph" w:customStyle="1" w:styleId="9D739BE56D4547678D42FF199364084D">
    <w:name w:val="9D739BE56D4547678D42FF199364084D"/>
  </w:style>
  <w:style w:type="paragraph" w:customStyle="1" w:styleId="7D5917E981104CF48A63593ECD2447CB">
    <w:name w:val="7D5917E981104CF48A63593ECD2447CB"/>
  </w:style>
  <w:style w:type="paragraph" w:customStyle="1" w:styleId="7D490E8E88474A63B466D284B72FD1F3">
    <w:name w:val="7D490E8E88474A63B466D284B72FD1F3"/>
  </w:style>
  <w:style w:type="paragraph" w:customStyle="1" w:styleId="02D5CC7AD92D42CAAC0B3C559293F33D">
    <w:name w:val="02D5CC7AD92D42CAAC0B3C559293F33D"/>
  </w:style>
  <w:style w:type="paragraph" w:customStyle="1" w:styleId="D8E3D6750ADB4F6AA04570DAC7F65C4C">
    <w:name w:val="D8E3D6750ADB4F6AA04570DAC7F65C4C"/>
  </w:style>
  <w:style w:type="paragraph" w:customStyle="1" w:styleId="7BF0189F0A594D2381C401422667EABB">
    <w:name w:val="7BF0189F0A594D2381C401422667EABB"/>
  </w:style>
  <w:style w:type="paragraph" w:customStyle="1" w:styleId="D24428FA425040D88055AD30F52E23EC">
    <w:name w:val="D24428FA425040D88055AD30F52E23EC"/>
  </w:style>
  <w:style w:type="paragraph" w:customStyle="1" w:styleId="18FC36D650044885B0F1BA6593ADF457">
    <w:name w:val="18FC36D650044885B0F1BA6593ADF457"/>
  </w:style>
  <w:style w:type="paragraph" w:customStyle="1" w:styleId="FBE87C808A244328871945FA828D50C5">
    <w:name w:val="FBE87C808A244328871945FA828D50C5"/>
  </w:style>
  <w:style w:type="paragraph" w:customStyle="1" w:styleId="92A6136753714A6B90EFB3E5E1D7C27C">
    <w:name w:val="92A6136753714A6B90EFB3E5E1D7C27C"/>
  </w:style>
  <w:style w:type="paragraph" w:customStyle="1" w:styleId="5A82013B282A43C28D242F3E7620CE28">
    <w:name w:val="5A82013B282A43C28D242F3E7620CE28"/>
  </w:style>
  <w:style w:type="paragraph" w:customStyle="1" w:styleId="337057057D9C48FB8975CE645C8A6474">
    <w:name w:val="337057057D9C48FB8975CE645C8A6474"/>
  </w:style>
  <w:style w:type="paragraph" w:customStyle="1" w:styleId="98AB67B97CC54E8D87958F8FC9B94EFE">
    <w:name w:val="98AB67B97CC54E8D87958F8FC9B94EFE"/>
  </w:style>
  <w:style w:type="paragraph" w:customStyle="1" w:styleId="3CF521F69AE34C19BE6F247781025076">
    <w:name w:val="3CF521F69AE34C19BE6F247781025076"/>
  </w:style>
  <w:style w:type="paragraph" w:customStyle="1" w:styleId="5E071ED394764DF8893D7A6330F94341">
    <w:name w:val="5E071ED394764DF8893D7A6330F94341"/>
  </w:style>
  <w:style w:type="paragraph" w:customStyle="1" w:styleId="0C0C840FA4194FA084177984894AEBB0">
    <w:name w:val="0C0C840FA4194FA084177984894AEBB0"/>
  </w:style>
  <w:style w:type="paragraph" w:customStyle="1" w:styleId="BD00D2FB72904E4AB13D1A072B8F45B4">
    <w:name w:val="BD00D2FB72904E4AB13D1A072B8F45B4"/>
  </w:style>
  <w:style w:type="paragraph" w:customStyle="1" w:styleId="42FDE70282B9420E8C235231D6F2CCDD">
    <w:name w:val="42FDE70282B9420E8C235231D6F2CCDD"/>
  </w:style>
  <w:style w:type="paragraph" w:customStyle="1" w:styleId="EA8256C6F1CF47DD9B2AD5BDCDD451A1">
    <w:name w:val="EA8256C6F1CF47DD9B2AD5BDCDD451A1"/>
  </w:style>
  <w:style w:type="paragraph" w:customStyle="1" w:styleId="558C723062B54A7CBEDE9A586D937426">
    <w:name w:val="558C723062B54A7CBEDE9A586D937426"/>
  </w:style>
  <w:style w:type="paragraph" w:customStyle="1" w:styleId="B6B3D5E141624E9EADFE52E96683658C">
    <w:name w:val="B6B3D5E141624E9EADFE52E96683658C"/>
  </w:style>
  <w:style w:type="paragraph" w:customStyle="1" w:styleId="DA8876726A8545F79311E32A63D93775">
    <w:name w:val="DA8876726A8545F79311E32A63D93775"/>
  </w:style>
  <w:style w:type="paragraph" w:customStyle="1" w:styleId="53B763F1F85C4A94BE470FBD2116FBA6">
    <w:name w:val="53B763F1F85C4A94BE470FBD2116FBA6"/>
  </w:style>
  <w:style w:type="paragraph" w:customStyle="1" w:styleId="BD6709892FE147EB9527FF0688132F2E">
    <w:name w:val="BD6709892FE147EB9527FF0688132F2E"/>
  </w:style>
  <w:style w:type="paragraph" w:customStyle="1" w:styleId="B8F71ED9CC67418396BCAADF8FF4D3ED">
    <w:name w:val="B8F71ED9CC67418396BCAADF8FF4D3ED"/>
  </w:style>
  <w:style w:type="paragraph" w:customStyle="1" w:styleId="F98A80E113674BC78360D36F7E493112">
    <w:name w:val="F98A80E113674BC78360D36F7E493112"/>
  </w:style>
  <w:style w:type="paragraph" w:customStyle="1" w:styleId="4F911D67EE524E74A5373DD4E742B3AE">
    <w:name w:val="4F911D67EE524E74A5373DD4E742B3AE"/>
  </w:style>
  <w:style w:type="paragraph" w:customStyle="1" w:styleId="2BAB4633A65A4F81AD448513C7A3FC52">
    <w:name w:val="2BAB4633A65A4F81AD448513C7A3FC52"/>
  </w:style>
  <w:style w:type="paragraph" w:customStyle="1" w:styleId="E6D4AF3F5CA64EEBAE89FAAEA251A2EE">
    <w:name w:val="E6D4AF3F5CA64EEBAE89FAAEA251A2EE"/>
  </w:style>
  <w:style w:type="paragraph" w:customStyle="1" w:styleId="C9CF83E64DDA4B12AA68E881F87F0AAA">
    <w:name w:val="C9CF83E64DDA4B12AA68E881F87F0AAA"/>
  </w:style>
  <w:style w:type="paragraph" w:customStyle="1" w:styleId="6520BA4838194887A56DE2DC358161FB">
    <w:name w:val="6520BA4838194887A56DE2DC358161FB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9D290376E71540A9BA6D49F4DD10AA8F">
    <w:name w:val="9D290376E71540A9BA6D49F4DD10AA8F"/>
  </w:style>
  <w:style w:type="paragraph" w:customStyle="1" w:styleId="54C86C22AF2441FEABBCE98E5576D412">
    <w:name w:val="54C86C22AF2441FEABBCE98E5576D412"/>
  </w:style>
  <w:style w:type="paragraph" w:customStyle="1" w:styleId="87B57F509C23474F98EA615949D3CA05">
    <w:name w:val="87B57F509C23474F98EA615949D3CA05"/>
  </w:style>
  <w:style w:type="paragraph" w:customStyle="1" w:styleId="C7BECECA556D479E8CD63D434934E63D">
    <w:name w:val="C7BECECA556D479E8CD63D434934E63D"/>
  </w:style>
  <w:style w:type="paragraph" w:customStyle="1" w:styleId="46FB0E32BA0C4A9A9113084B0ADD81C1">
    <w:name w:val="46FB0E32BA0C4A9A9113084B0ADD81C1"/>
    <w:rsid w:val="00852030"/>
  </w:style>
  <w:style w:type="paragraph" w:customStyle="1" w:styleId="4929A177448443F5878EDB823CBC2269">
    <w:name w:val="4929A177448443F5878EDB823CBC2269"/>
    <w:rsid w:val="00852030"/>
  </w:style>
  <w:style w:type="paragraph" w:customStyle="1" w:styleId="080E13F70D74402FB0A437A7E89F07C6">
    <w:name w:val="080E13F70D74402FB0A437A7E89F07C6"/>
    <w:rsid w:val="00852030"/>
  </w:style>
  <w:style w:type="paragraph" w:customStyle="1" w:styleId="67A98DA0E86A472C8584B805EEFD67A8">
    <w:name w:val="67A98DA0E86A472C8584B805EEFD67A8"/>
    <w:rsid w:val="00852030"/>
  </w:style>
  <w:style w:type="paragraph" w:customStyle="1" w:styleId="03A054A5F1904BE49308420456E58356">
    <w:name w:val="03A054A5F1904BE49308420456E58356"/>
    <w:rsid w:val="00852030"/>
  </w:style>
  <w:style w:type="paragraph" w:customStyle="1" w:styleId="28A20821206244C18AE8C2FE8BD03997">
    <w:name w:val="28A20821206244C18AE8C2FE8BD03997"/>
    <w:rsid w:val="00852030"/>
  </w:style>
  <w:style w:type="paragraph" w:customStyle="1" w:styleId="7321506A5ED145C788932B05DE954E6C">
    <w:name w:val="7321506A5ED145C788932B05DE954E6C"/>
    <w:rsid w:val="00852030"/>
  </w:style>
  <w:style w:type="paragraph" w:customStyle="1" w:styleId="27DC6FAA6C9C49CFA57AEBBEE2CB0A02">
    <w:name w:val="27DC6FAA6C9C49CFA57AEBBEE2CB0A02"/>
    <w:rsid w:val="00852030"/>
  </w:style>
  <w:style w:type="paragraph" w:customStyle="1" w:styleId="9E269463838E44ECB578FA1F06D625B4">
    <w:name w:val="9E269463838E44ECB578FA1F06D625B4"/>
    <w:rsid w:val="00852030"/>
  </w:style>
  <w:style w:type="paragraph" w:customStyle="1" w:styleId="D55A9B747CC84703BE4B2DB1B555BDB9">
    <w:name w:val="D55A9B747CC84703BE4B2DB1B555BDB9"/>
    <w:rsid w:val="00852030"/>
  </w:style>
  <w:style w:type="paragraph" w:customStyle="1" w:styleId="CE0928311D7047969DC5368C44361FA8">
    <w:name w:val="CE0928311D7047969DC5368C44361FA8"/>
    <w:rsid w:val="00852030"/>
  </w:style>
  <w:style w:type="paragraph" w:customStyle="1" w:styleId="C3FAA20F68984E2BBC64D010975348B2">
    <w:name w:val="C3FAA20F68984E2BBC64D010975348B2"/>
    <w:rsid w:val="00852030"/>
  </w:style>
  <w:style w:type="paragraph" w:customStyle="1" w:styleId="6F70B0F3E6CD4741A2FA46ACA41D2303">
    <w:name w:val="6F70B0F3E6CD4741A2FA46ACA41D2303"/>
    <w:rsid w:val="0085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purl.org/dc/dcmitype/"/>
    <ds:schemaRef ds:uri="http://schemas.microsoft.com/sharepoint/v3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230e9df3-be65-4c73-a93b-d1236ebd677e"/>
    <ds:schemaRef ds:uri="16c05727-aa75-4e4a-9b5f-8a80a1165891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report.dotx</Template>
  <TotalTime>186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Matin</dc:creator>
  <cp:lastModifiedBy>Matt Matin</cp:lastModifiedBy>
  <cp:revision>11</cp:revision>
  <cp:lastPrinted>2025-10-05T15:08:00Z</cp:lastPrinted>
  <dcterms:created xsi:type="dcterms:W3CDTF">2025-10-05T12:29:00Z</dcterms:created>
  <dcterms:modified xsi:type="dcterms:W3CDTF">2025-10-05T15:35:00Z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