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left"/>
      </w:pPr>
      <w:r>
        <w:rPr>
          <w:rFonts w:ascii="Calibri" w:hAnsi="Calibri"/>
          <w:b/>
          <w:color w:val="8B3A1C"/>
          <w:sz w:val="44"/>
        </w:rPr>
        <w:t>04. Bastar Historical History</w:t>
      </w:r>
    </w:p>
    <w:p>
      <w:pPr>
        <w:spacing w:before="0" w:after="280"/>
        <w:jc w:val="left"/>
      </w:pPr>
      <w:r>
        <w:rPr>
          <w:rFonts w:ascii="Calibri" w:hAnsi="Calibri"/>
          <w:i/>
          <w:color w:val="2D5A27"/>
          <w:sz w:val="26"/>
        </w:rPr>
        <w:t>Comprehensive Narrative from Prehistory to Modernity</w:t>
      </w:r>
    </w:p>
    <w:tbl>
      <w:tblPr>
        <w:tblW w:type="auto" w:w="0"/>
        <w:jc w:val="center"/>
        <w:tblLook w:firstColumn="1" w:firstRow="1" w:lastColumn="0" w:lastRow="0" w:noHBand="0" w:noVBand="1" w:val="04A0"/>
        <w:tblBorders>
          <w:top w:val="single" w:sz="8" w:space="0" w:color="C59B27"/>
          <w:bottom w:val="single" w:sz="8" w:space="0" w:color="C59B27"/>
          <w:insideH w:val="single" w:sz="8" w:space="0" w:color="C59B27"/>
          <w:insideV w:val="none"/>
          <w:left w:val="none"/>
          <w:right w:val="none"/>
        </w:tblBorders>
      </w:tblPr>
      <w:tblGrid>
        <w:gridCol w:w="4680"/>
        <w:gridCol w:w="4680"/>
      </w:tblGrid>
      <w:tr>
        <w:tc>
          <w:tcPr>
            <w:tcW w:type="dxa" w:w="3168"/>
            <w:shd w:fill="FDF8EE"/>
            <w:tcMar>
              <w:top w:w="80" w:type="dxa"/>
              <w:bottom w:w="80" w:type="dxa"/>
              <w:left w:w="120" w:type="dxa"/>
              <w:right w:w="120" w:type="dxa"/>
            </w:tcMar>
          </w:tcPr>
          <w:p>
            <w:pPr>
              <w:spacing w:after="0" w:before="0"/>
            </w:pPr>
            <w:r>
              <w:rPr>
                <w:b/>
                <w:color w:val="8B3A1C"/>
                <w:sz w:val="19"/>
              </w:rPr>
              <w:t>Document ID</w:t>
            </w:r>
          </w:p>
        </w:tc>
        <w:tc>
          <w:tcPr>
            <w:tcW w:type="dxa" w:w="6192"/>
            <w:shd w:fill="FFFFFF"/>
            <w:tcMar>
              <w:top w:w="80" w:type="dxa"/>
              <w:bottom w:w="80" w:type="dxa"/>
              <w:left w:w="120" w:type="dxa"/>
              <w:right w:w="120" w:type="dxa"/>
            </w:tcMar>
          </w:tcPr>
          <w:p>
            <w:pPr>
              <w:spacing w:after="0" w:before="0"/>
            </w:pPr>
            <w:r>
              <w:rPr>
                <w:color w:val="1A252F"/>
                <w:sz w:val="19"/>
              </w:rPr>
              <w:t>BST-DOC-004</w:t>
            </w:r>
          </w:p>
        </w:tc>
      </w:tr>
      <w:tr>
        <w:tc>
          <w:tcPr>
            <w:tcW w:type="dxa" w:w="3168"/>
            <w:shd w:fill="FDF8EE"/>
            <w:tcMar>
              <w:top w:w="80" w:type="dxa"/>
              <w:bottom w:w="80" w:type="dxa"/>
              <w:left w:w="120" w:type="dxa"/>
              <w:right w:w="120" w:type="dxa"/>
            </w:tcMar>
          </w:tcPr>
          <w:p>
            <w:pPr>
              <w:spacing w:after="0" w:before="0"/>
            </w:pPr>
            <w:r>
              <w:rPr>
                <w:b/>
                <w:color w:val="8B3A1C"/>
                <w:sz w:val="19"/>
              </w:rPr>
              <w:t>Geographic Scope</w:t>
            </w:r>
          </w:p>
        </w:tc>
        <w:tc>
          <w:tcPr>
            <w:tcW w:type="dxa" w:w="6192"/>
            <w:shd w:fill="FFFFFF"/>
            <w:tcMar>
              <w:top w:w="80" w:type="dxa"/>
              <w:bottom w:w="80" w:type="dxa"/>
              <w:left w:w="120" w:type="dxa"/>
              <w:right w:w="120" w:type="dxa"/>
            </w:tcMar>
          </w:tcPr>
          <w:p>
            <w:pPr>
              <w:spacing w:after="0" w:before="0"/>
            </w:pPr>
            <w:r>
              <w:rPr>
                <w:color w:val="1A252F"/>
                <w:sz w:val="19"/>
              </w:rPr>
              <w:t>Chakrakota / Dandakaranya / Historical Bastar State</w:t>
            </w:r>
          </w:p>
        </w:tc>
      </w:tr>
      <w:tr>
        <w:tc>
          <w:tcPr>
            <w:tcW w:type="dxa" w:w="3168"/>
            <w:shd w:fill="FDF8EE"/>
            <w:tcMar>
              <w:top w:w="80" w:type="dxa"/>
              <w:bottom w:w="80" w:type="dxa"/>
              <w:left w:w="120" w:type="dxa"/>
              <w:right w:w="120" w:type="dxa"/>
            </w:tcMar>
          </w:tcPr>
          <w:p>
            <w:pPr>
              <w:spacing w:after="0" w:before="0"/>
            </w:pPr>
            <w:r>
              <w:rPr>
                <w:b/>
                <w:color w:val="8B3A1C"/>
                <w:sz w:val="19"/>
              </w:rPr>
              <w:t>Primary Classification</w:t>
            </w:r>
          </w:p>
        </w:tc>
        <w:tc>
          <w:tcPr>
            <w:tcW w:type="dxa" w:w="6192"/>
            <w:shd w:fill="FFFFFF"/>
            <w:tcMar>
              <w:top w:w="80" w:type="dxa"/>
              <w:bottom w:w="80" w:type="dxa"/>
              <w:left w:w="120" w:type="dxa"/>
              <w:right w:w="120" w:type="dxa"/>
            </w:tcMar>
          </w:tcPr>
          <w:p>
            <w:pPr>
              <w:spacing w:after="0" w:before="0"/>
            </w:pPr>
            <w:r>
              <w:rPr>
                <w:color w:val="1A252F"/>
                <w:sz w:val="19"/>
              </w:rPr>
              <w:t>Historiography &amp; Epigraphic Synthesis</w:t>
            </w:r>
          </w:p>
        </w:tc>
      </w:tr>
      <w:tr>
        <w:tc>
          <w:tcPr>
            <w:tcW w:type="dxa" w:w="3168"/>
            <w:shd w:fill="FDF8EE"/>
            <w:tcMar>
              <w:top w:w="80" w:type="dxa"/>
              <w:bottom w:w="80" w:type="dxa"/>
              <w:left w:w="120" w:type="dxa"/>
              <w:right w:w="120" w:type="dxa"/>
            </w:tcMar>
          </w:tcPr>
          <w:p>
            <w:pPr>
              <w:spacing w:after="0" w:before="0"/>
            </w:pPr>
            <w:r>
              <w:rPr>
                <w:b/>
                <w:color w:val="8B3A1C"/>
                <w:sz w:val="19"/>
              </w:rPr>
              <w:t>Confidence Level</w:t>
            </w:r>
          </w:p>
        </w:tc>
        <w:tc>
          <w:tcPr>
            <w:tcW w:type="dxa" w:w="6192"/>
            <w:shd w:fill="FFFFFF"/>
            <w:tcMar>
              <w:top w:w="80" w:type="dxa"/>
              <w:bottom w:w="80" w:type="dxa"/>
              <w:left w:w="120" w:type="dxa"/>
              <w:right w:w="120" w:type="dxa"/>
            </w:tcMar>
          </w:tcPr>
          <w:p>
            <w:pPr>
              <w:spacing w:after="0" w:before="0"/>
            </w:pPr>
            <w:r>
              <w:rPr>
                <w:color w:val="1A252F"/>
                <w:sz w:val="19"/>
              </w:rPr>
              <w:t>HIGH (Epigraphia Indica, ASI Archaeological Records, Russell &amp; Hiralal, Grigson)</w:t>
            </w:r>
          </w:p>
        </w:tc>
      </w:tr>
      <w:tr>
        <w:tc>
          <w:tcPr>
            <w:tcW w:type="dxa" w:w="3168"/>
            <w:shd w:fill="FDF8EE"/>
            <w:tcMar>
              <w:top w:w="80" w:type="dxa"/>
              <w:bottom w:w="80" w:type="dxa"/>
              <w:left w:w="120" w:type="dxa"/>
              <w:right w:w="120" w:type="dxa"/>
            </w:tcMar>
          </w:tcPr>
          <w:p>
            <w:pPr>
              <w:spacing w:after="0" w:before="0"/>
            </w:pPr>
            <w:r>
              <w:rPr>
                <w:b/>
                <w:color w:val="8B3A1C"/>
                <w:sz w:val="19"/>
              </w:rPr>
              <w:t>Last Verified Date</w:t>
            </w:r>
          </w:p>
        </w:tc>
        <w:tc>
          <w:tcPr>
            <w:tcW w:type="dxa" w:w="6192"/>
            <w:shd w:fill="FFFFFF"/>
            <w:tcMar>
              <w:top w:w="80" w:type="dxa"/>
              <w:bottom w:w="80" w:type="dxa"/>
              <w:left w:w="120" w:type="dxa"/>
              <w:right w:w="120" w:type="dxa"/>
            </w:tcMar>
          </w:tcPr>
          <w:p>
            <w:pPr>
              <w:spacing w:after="0" w:before="0"/>
            </w:pPr>
            <w:r>
              <w:rPr>
                <w:color w:val="1A252F"/>
                <w:sz w:val="19"/>
              </w:rPr>
              <w:t>2026-09-07</w:t>
            </w:r>
          </w:p>
        </w:tc>
      </w:tr>
    </w:tbl>
    <w:p>
      <w:pPr>
        <w:spacing w:after="240"/>
      </w:pPr>
    </w:p>
    <w:p>
      <w:pPr>
        <w:keepNext/>
        <w:spacing w:before="320" w:after="120"/>
      </w:pPr>
      <w:r>
        <w:rPr>
          <w:rFonts w:ascii="Calibri" w:hAnsi="Calibri"/>
          <w:b/>
          <w:color w:val="8B3A1C"/>
          <w:sz w:val="30"/>
        </w:rPr>
        <w:t>1. Early and Classical Epigraphic Era</w:t>
      </w:r>
    </w:p>
    <w:p>
      <w:r>
        <w:t>The historical narrative of Bastar is anchored in stone inscriptions and copper-plate grants. The Nala Dynasty (c. 4th to 6th Century CE) ruled from their capital Pushkari (identified with Garhbodh/Umarkote near the Bastar-Odisha border). Nala rulers such as Bhavadattavarman, Arthapatiraja, and Skandavarman issued gold coins and inscriptions (e.g., Rithapur and Podagadh records) confirming active warfare with the Vakatakas.</w:t>
      </w:r>
    </w:p>
    <w:p>
      <w:pPr>
        <w:keepNext/>
        <w:spacing w:before="240" w:after="80"/>
      </w:pPr>
      <w:r>
        <w:rPr>
          <w:rFonts w:ascii="Calibri" w:hAnsi="Calibri"/>
          <w:b/>
          <w:color w:val="2D5A27"/>
          <w:sz w:val="25"/>
        </w:rPr>
        <w:t>2. The Chhindaka Naga Dynasty of Chakrakota (c. 1023 - 1324 CE)</w:t>
      </w:r>
    </w:p>
    <w:p>
      <w:r>
        <w:t>The Chhindaka Nagas established a prosperous kingdom known as 'Chakrakota Mandala' with their capital at Barsur (Barasuru) and Bhairamgarh. Claiming descent from the mythical Nagavanshi lineage of the serpent king Shankhapala, they were ardent patrons of Shaivism and Shakta tantrism. Prominent rulers included Nripati Bhushana, Dharavarsha, and Someshvaradeva I. Their kingdom withstood Chola invasions (Rajendra Chola's northern expedition c. 1023 CE recorded Chakrakotta in the Tirumalai inscription) and Eastern Ganga incursions, leaving monumental stone architecture at Barsur.</w:t>
      </w:r>
    </w:p>
    <w:p>
      <w:pPr>
        <w:keepNext/>
        <w:spacing w:before="240" w:after="80"/>
      </w:pPr>
      <w:r>
        <w:rPr>
          <w:rFonts w:ascii="Calibri" w:hAnsi="Calibri"/>
          <w:b/>
          <w:color w:val="2D5A27"/>
          <w:sz w:val="25"/>
        </w:rPr>
        <w:t>3. Kakatiya Migration and the Founding of Bastar State (1324 CE)</w:t>
      </w:r>
    </w:p>
    <w:p>
      <w:r>
        <w:t>Following the fall of Warangal to the Delhi Sultanate (Ghiyasuddin Tughlaq) in 1323 CE, Prince Annamadeva, brother of the martyred King Prataparudra II, migrated across the Godavari River into Dandakaranya. In 1324 CE, Annamadeva founded the Kakatiya dynasty of Bastar, installing Goddess Danteshwari (Manikeshwari) at Dantewada as the tutelary family and state deity.</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both"/>
    </w:pPr>
    <w:r>
      <w:rPr>
        <w:rFonts w:ascii="Calibri" w:hAnsi="Calibri"/>
        <w:color w:val="595959"/>
        <w:sz w:val="17"/>
      </w:rPr>
      <w:t>Confidential Academic &amp; Cultural Knowledge Base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95959"/>
        <w:sz w:val="17"/>
      </w:rPr>
      <w:t>Bastar Heritage Research Initiative | Multidisciplinary Digital Archive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A252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