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06. Archaeological Heritage</w:t>
      </w:r>
    </w:p>
    <w:p>
      <w:pPr>
        <w:spacing w:before="0" w:after="280"/>
        <w:jc w:val="left"/>
      </w:pPr>
      <w:r>
        <w:rPr>
          <w:rFonts w:ascii="Calibri" w:hAnsi="Calibri"/>
          <w:i/>
          <w:color w:val="2D5A27"/>
          <w:sz w:val="26"/>
        </w:rPr>
        <w:t>Rock Art, Megaliths, Epigraphy, Numismatics, and Excavations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BST-DOC-006</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Division Archaeological Sites</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Field Archaeology, Epigraphy &amp; Material Culture</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(Archaeological Survey of India &amp; Directorate of Archaeology CG)</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Megalithic Traditions (Uruskal / Gada Stone Pillars)</w:t>
      </w:r>
    </w:p>
    <w:p>
      <w:r>
        <w:t>Bastar possesses one of the world's most vibrant living megalithic cultures. The Dandami Maria and Gond groups erect 'Uruskal' (tall memorial stone menhirs) and 'Danya' (flat stone cairn dolmens) on village boundaries to honor deceased clan elders. Unlike archaeological dead megaliths in Western Europe, Bastar's megaliths represent living ancestral communion, where each stone is consecrated through buffalo sacrifice, rice offering, and mahua libation.</w:t>
      </w:r>
    </w:p>
    <w:p>
      <w:pPr>
        <w:keepNext/>
        <w:spacing w:before="240" w:after="80"/>
      </w:pPr>
      <w:r>
        <w:rPr>
          <w:rFonts w:ascii="Calibri" w:hAnsi="Calibri"/>
          <w:b/>
          <w:color w:val="2D5A27"/>
          <w:sz w:val="25"/>
        </w:rPr>
        <w:t>2. Prehistoric Rock Shelters</w:t>
      </w:r>
    </w:p>
    <w:p>
      <w:r>
        <w:t>Prehistoric pictographs and petroglyphs utilizing red hematite and kaolin white pigments have been documented in the rock shelters of Kanker (Udana, Gotitola), Chitrakote gorge cliffs, and Bailadila ridges. The rock art depicts anthropomorphic hunting scenes, horned headdresses, deer, bisons, and geometric labyrinthine fertility motifs dating from the Mesolithic to early Iron Age.</w:t>
      </w:r>
    </w:p>
    <w:p>
      <w:pPr>
        <w:keepNext/>
        <w:spacing w:before="240" w:after="80"/>
      </w:pPr>
      <w:r>
        <w:rPr>
          <w:rFonts w:ascii="Calibri" w:hAnsi="Calibri"/>
          <w:b/>
          <w:color w:val="2D5A27"/>
          <w:sz w:val="25"/>
        </w:rPr>
        <w:t>3. Epigraphy and Inscribed Slabs</w:t>
      </w:r>
    </w:p>
    <w:p>
      <w:r>
        <w:t>Over 40 significant stone and copper inscriptions have been deciphered from Bastar:</w:t>
        <w:br/>
        <w:t>• Podagadh Inscription of Skandavarman (Nala Dynasty, Sanskrit in 5th c. box-headed Brahmi).</w:t>
        <w:br/>
        <w:t>• Barsur Inscription of Mahashivagupta Someshvara (Chhindaka Naga, Saka 1130 / 1208 CE).</w:t>
        <w:br/>
        <w:t>• Dantewada Pillar Inscriptions of Kakatiya Kings detailing grants to Goddess Danteshwari.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