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07. Ancient and Medieval Bastar</w:t>
      </w:r>
    </w:p>
    <w:p>
      <w:pPr>
        <w:spacing w:before="0" w:after="280"/>
        <w:jc w:val="left"/>
      </w:pPr>
      <w:r>
        <w:rPr>
          <w:rFonts w:ascii="Calibri" w:hAnsi="Calibri"/>
          <w:i/>
          <w:color w:val="2D5A27"/>
          <w:sz w:val="26"/>
        </w:rPr>
        <w:t>Nalas, Chhindaka Nagas, Chalukya Interactions, and Chakrakota</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BST-DOC-007</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Chakrakota Mandala (Bastar &amp; Koraput Tracts)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Dynastic History &amp; Medieval Epigraphy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(Epigraphia Indica Vol. IX, X, XXVIII; Hiralal Inscriptions)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The Realm of Chakrakota</w:t>
      </w:r>
    </w:p>
    <w:p>
      <w:r>
        <w:t>During the medieval era, the central Bastar plateau was known across the subcontinent as Chakrakota (or Chakrakotta Mandala). The Chhindaka Nagas ruled this region from the 11th to 14th centuries CE. They assumed the regal title 'Bhagavati-Labdha-Vara-Prasada' (those who obtained the supreme boon of Goddess Bhagavati/Manikeshwari) and 'Lord of Bhogavati'.</w:t>
      </w:r>
    </w:p>
    <w:p>
      <w:pPr>
        <w:keepNext/>
        <w:spacing w:before="240" w:after="80"/>
      </w:pPr>
      <w:r>
        <w:rPr>
          <w:rFonts w:ascii="Calibri" w:hAnsi="Calibri"/>
          <w:b/>
          <w:color w:val="2D5A27"/>
          <w:sz w:val="25"/>
        </w:rPr>
        <w:t>2. Religious Syncretism and Art under the Nagavanshis</w:t>
      </w:r>
    </w:p>
    <w:p>
      <w:r>
        <w:t>The Chhindaka Nagas were eclectic patrons who synthesized orthodox Brahmanical Shaivism with local indigenous mother goddess and Naga cults. Their reign saw the creation of exquisite architectural masterpieces at Barsur, Bhairamgarh, and Narayanpal. The Narayanpal Temple, commissioned by Queen Gundamahadevi (mother of Someshvaradeva I) in 1111 CE, is a rare Vishnu temple in a predominantly Shaivite zone, demonstrating religious pluralism.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