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08. Bastar State and Royal History</w:t>
      </w:r>
    </w:p>
    <w:p>
      <w:pPr>
        <w:spacing w:before="0" w:after="280"/>
        <w:jc w:val="left"/>
      </w:pPr>
      <w:r>
        <w:rPr>
          <w:rFonts w:ascii="Calibri" w:hAnsi="Calibri"/>
          <w:i/>
          <w:color w:val="2D5A27"/>
          <w:sz w:val="26"/>
        </w:rPr>
        <w:t>Kakatiya Dynastic Lineage, Statecraft, Capitals, and Treaties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BST-DOC-008</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Princely State (Dantewada, Jagdalpur, Bastar)</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Dynastic Genealogy &amp; Royal Administration</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(Court Genealogies, British Gazetteers, National Archives of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Evolution of the Capital Cities</w:t>
      </w:r>
    </w:p>
    <w:p>
      <w:r>
        <w:t>The Kakatiya rulers shifted their royal seat strategically over six centuries in response to military security and riverine logistics:</w:t>
        <w:br/>
        <w:t>1. Dantewada (1324 CE): Founded by Annamadeva around the confluence of the Shankini and Dankini rivers.</w:t>
        <w:br/>
        <w:t>2. Bastar Town (Chhote Dongar / Bastar): Established as a secondary fortified capital by Hamir Deva and Purushottam Deva.</w:t>
        <w:br/>
        <w:t>3. Jagdalpur (Jagattuguda / Jagdalpur): Established as the permanent capital in 1777 CE by Maharaja Dalpat Deva due to its defensive position encircled by the Indravati River.</w:t>
      </w:r>
    </w:p>
    <w:p>
      <w:pPr>
        <w:keepNext/>
        <w:spacing w:before="240" w:after="80"/>
      </w:pPr>
      <w:r>
        <w:rPr>
          <w:rFonts w:ascii="Calibri" w:hAnsi="Calibri"/>
          <w:b/>
          <w:color w:val="2D5A27"/>
          <w:sz w:val="25"/>
        </w:rPr>
        <w:t>2. The 'Rath-Pati' Title and Jagannath Pilgrimage</w:t>
      </w:r>
    </w:p>
    <w:p>
      <w:r>
        <w:t>In the 15th century, King Purushottam Deva undertook a grueling pedestrian pilgrimage to the Jagannath Temple in Puri, Odisha. According to temple annals and Bastar royal tradition, the King donated massive gold and elephants, and in return, the Gajapati King of Puri bestowed upon him the sacred title of 'Rath-Pati' (Lord of the Chariot) and the privilege of riding a sixteen-wheeled chariot. Purushottam Deva returned to Bastar and consecrated the chariot festival, dividing it into Goncha (Jagannath Rath Yatra) and the legendary Bastar Dussehra Rath Yatra.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