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103. Bastar Image Video Audio Research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Multimedia Registry: Licensing, Creative Commons, Archival Repositories &amp; Ethics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BST-DOC-103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Digital Repositories &amp; Visual/Audio Archives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Digital Asset Management, Copyright Registry &amp; Media Research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(Creative Commons, Wikimedia Commons, AnSI Archives)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Media Asset Licensing Framework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Asset ID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Subject / Media Type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Location / Origin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License / Copyright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Repository / Access Source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BST-MED-001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Chitrakote Falls High Monsoon (Photo)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Chitrakote, Indravati River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CC BY-SA 4.0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Wikimedia Commons / Tourism Dept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BST-MED-002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Dhokra Lost-Wax Casting (Video)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Kondagaon Artisan Cluster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Educational Fair Use / CC BY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Ministry of Textiles Crafts Archive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BST-MED-003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Dussehra Rath Yatra (Photo)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Jagdalpur Royal Square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Public Domain / Govt Archive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Anthropological Survey of India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BST-MED-004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 Battisa Temple 32 Pillars (Photo)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Barsur, Dantewada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CC BY-SA 3.0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Archaeological Survey of India Archive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BST-MED-005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Gaur Maria Bison Horn Dance (Audio/Video)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 Rural Circle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Sangeet Natak Akademi License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National Academy of Music &amp; Dance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BST-MED-006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Kutumsar Blind Cave Fish (Photo)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Kanger Valley National Park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Academic Research License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Zoological Survey of India Records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