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106. Bastar Research Gaps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Systematic Identification of Unrecorded Traditions, Archival Voids &amp; Documentation Needs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BST-DOC-106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Research Frontiers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Research Gap Analysis &amp; Future Academic Agenda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(Identified Through Comprehensive Literature Audit)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Priority Research Gaps in Bastar Studies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Gap Area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Research Domain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Current State of Knowledge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Proposed Field Investigation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Parji &amp; Dorli Oral Epics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Linguistic Anthropology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Fragmentary wordlists; major oral ballads of elders unrecorded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Audio-video phonological recording and bilingual IPA transcription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Abujhmad Megalithic Variability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 / Ethnography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Limited documentation due to geographical isolation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Detailed mapping of wooden Khamba and stone menhirs across 100 villages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Ethno-Veterinary Formulations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Ethno-Pharmacology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Healers' treatments for cattle and wildlife undocumented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Biochemical phytochemical profiling of veterinary medicinal herbs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Traditional Water Management (Pokhars)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Historical Hydrogeology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147 ancient ponds of Barsur largely silted and unmapped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GIS satellite mapping, LIDAR survey, and sediment core dating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Women's Subaltern Resistance Roles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Oral History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Focus has centered on male rebel leaders like Gundadhur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Documenting oral memory of Rani Subran Kunwar and tribal women messengers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