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107. Bastar Field Research and Interview Plan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Ethnographic Methodology, Informed Consent Protocols, and Questionnaire Templates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BST-DOC-107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Fieldwork Protocols across 7 Districts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Field Research Methodology, Ethics &amp; Interview Schedules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(Complies with International Anthropological Ethical Codes)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Ethical Fieldwork and Prior Informed Consent (PIC)</w:t>
      </w:r>
    </w:p>
    <w:p>
      <w:r>
        <w:t>Field research in Bastar must strictly adhere to ethical guidelines:</w:t>
        <w:br/>
        <w:t>1. Village Entry Protocol: Present credentials to the village Gaontia (secular headman) and Gram Sabha before commencing interviews.</w:t>
        <w:br/>
        <w:t>2. Informed Consent: Obtain written or recorded verbal consent in the local language (Gondi/Halbi) explaining the educational use of data.</w:t>
        <w:br/>
        <w:t>3. Knowledge Attribution: Explicitly credit individual master artisans, bards, and healers by name to avoid intellectual exploitation.</w:t>
        <w:br/>
        <w:t>4. Sacred Boundary Respect: Never enter restricted Devigudi sanctums or handle ritual Anga Devs without priest permission.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2. Structured Interview Schedule: Master Dhokra Artisan</w:t>
      </w:r>
    </w:p>
    <w:p>
      <w:r>
        <w:t>• Respondent Name, Clan, Village, Years of Experience.</w:t>
        <w:br/>
        <w:t>• Raw Material Sourcing: Where do you gather beeswax, Damar resin, and clay?</w:t>
        <w:br/>
        <w:t>• Design Lineage: Who taught you the lost-wax process? Are designs inherited through clan dreams?</w:t>
        <w:br/>
        <w:t>• Economic Viability: Do you sell directly at haats or through state craft emporia? What is the income share?</w:t>
        <w:br/>
        <w:t>• Youth Transmission: Are your children learning the craft, or transitioning to formal urban jobs?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