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14. Dhurwa and Dorla Heritage</w:t>
      </w:r>
    </w:p>
    <w:p>
      <w:pPr>
        <w:spacing w:before="0" w:after="280"/>
        <w:jc w:val="left"/>
      </w:pPr>
      <w:r>
        <w:rPr>
          <w:rFonts w:ascii="Calibri" w:hAnsi="Calibri"/>
          <w:i/>
          <w:color w:val="2D5A27"/>
          <w:sz w:val="26"/>
        </w:rPr>
        <w:t>Riparian Adaptations, Parji Linguistic Heritage, and Godavari Connections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BST-DOC-014</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Southern Bastar, Kanger Valley, Sukma &amp; Bijapur (Godavari Basin)</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Linguistic Anthropology &amp; Ethno-Ecology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(T. Burrow &amp; M.B. Emeneau 'The Parji Language', Census Reports)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Dhurwa Heritage and Master Basketry</w:t>
      </w:r>
    </w:p>
    <w:p>
      <w:r>
        <w:t>The Dhurwas (historically referred to as Parjas in early linguistic literature) inhabit the dense forests around the Kanger Valley. They speak 'Parji' (Dhurwa), an archaic and highly distinct Central Dravidian language. Dhurwas are celebrated as master craftsmen of cane and bamboo, producing weather-proof hunting baskets, granaries, and the 'Chhind' wild-palm rain shields.</w:t>
      </w:r>
    </w:p>
    <w:p>
      <w:pPr>
        <w:keepNext/>
        <w:spacing w:before="240" w:after="80"/>
      </w:pPr>
      <w:r>
        <w:rPr>
          <w:rFonts w:ascii="Calibri" w:hAnsi="Calibri"/>
          <w:b/>
          <w:color w:val="2D5A27"/>
          <w:sz w:val="25"/>
        </w:rPr>
        <w:t>2. Dorla Cultural Continuum with the Godavari Valley</w:t>
      </w:r>
    </w:p>
    <w:p>
      <w:r>
        <w:t>The Dorlas inhabit the southernmost taluks of Sukma and Bijapur along the Sabari and Godavari rivers. Speaking Dorli (a dialect of Koya, belonging to South-Central Dravidian), their culture shares deep architectural, culinary, and musical affinities with the Koya and Gondi populations of neighboring Telangana and Andhra Pradesh.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