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15. Other Communities and Cultural Groups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Bhatra, Gadaba, Ghadwa, Lohar, Mahra, and Artisan Castes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BST-DOC-015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Trans-Border Zones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Sociology of Artisan Guilds &amp; Inter-community Symbiosis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(Tribal Research and Training Institute Raipur, Census Data)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Artisan and Specialized Guild Communities</w:t>
      </w:r>
    </w:p>
    <w:p>
      <w:r>
        <w:t>Bastar's socio-economic ecosystem relies upon intricate symbiotic relationships between agrarian tribes and hereditary artisan guilds:</w:t>
        <w:br/>
        <w:t>• Ghadwa: Hereditary brass smiths practicing lost-wax Dhokra metal casting.</w:t>
        <w:br/>
        <w:t>• Agariya / Lohar: Traditional iron-smelters and blacksmiths forging agricultural and ritual implements.</w:t>
        <w:br/>
        <w:t>• Kumhar: Potters shaping votive terracotta deities and roofing tiles.</w:t>
        <w:br/>
        <w:t>• Mahra / Panka: Weavers producing coarse cotton fabrics, gamchhas, and traditional sarees.</w:t>
        <w:br/>
        <w:t>• Bhatra: Agrarian community speaking Bhatri, historically serving as royal temple attendants and literate courtiers.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