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16. Tribal Societies and Social Structure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Kinship Systems, Clan Exogamy, Village Councils, and Customary Law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BST-DOC-016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Indigenous Communities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Social Systems &amp; Customary Jurisprudence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(Anthropological Survey of India &amp; PESA Legal Framework)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Traditional Village Governance Matrix</w:t>
      </w:r>
    </w:p>
    <w:p>
      <w:r>
        <w:t>Traditional Bastar villages are governed through a tri-partite customary leadership structure:</w:t>
        <w:br/>
        <w:t>1. Patel / Gaontia: The secular administrative head responsible for village boundary disputes, taxation, and state interaction.</w:t>
        <w:br/>
        <w:t>2. Waddai / Perma / Pujari: The religious priest presiding over village deity rituals, seed-consecration, and harvest offerings.</w:t>
        <w:br/>
        <w:t>3. Siraha / Guniya: The spiritual shaman and healer who communicates with spirits and ancestral forces in trance states.</w:t>
        <w:br/>
        <w:t>4. Kotwar: The village messenger and watchman (usually from the Mahra community), announcing assemblies and haat 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