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19. Religion and Spiritual Traditions</w:t>
      </w:r>
    </w:p>
    <w:p>
      <w:pPr>
        <w:spacing w:before="0" w:after="280"/>
        <w:jc w:val="left"/>
      </w:pPr>
      <w:r>
        <w:rPr>
          <w:rFonts w:ascii="Calibri" w:hAnsi="Calibri"/>
          <w:i/>
          <w:color w:val="2D5A27"/>
          <w:sz w:val="26"/>
        </w:rPr>
        <w:t>The Pantheon: Anga Dev, Budha Dev, Clan Spirits, and Tantric Syncretism</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BST-DOC-019</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Indigenous Religious Matrix</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Comparative Religion, Anthropological Theology &amp; Ritual Studies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(Verrier Elwin, State Cultural Archives, Anthropological Survey)</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Indigenous Cosmotheandrism and Sacred Ecology</w:t>
      </w:r>
    </w:p>
    <w:p>
      <w:r>
        <w:t>Spiritual life in Bastar does not separate the sacred from the ecological landscape. The cosmos is inhabited by ancestral spirits (Hanal), nature forces, village guardian goddesses (Mata / Gudi), and supreme clan deities. The divine manifests physically through:</w:t>
        <w:br/>
        <w:t>• Anga Dev (Pat Dev): A mobile, ladder-like wooden deity carved from sacred wood (such as Saja or Beeja) mounted on poles and carried on the shoulders of consecrated youth. Anga Dev acts as the supreme oracular judge, diagnosing illnesses, identifying village taboos, and resolving community boundary disputes through bodily physical tilts.</w:t>
        <w:br/>
        <w:t>• Budha Dev / Phersa Pen: The omnipresent supreme progenitor worshipped in the shade of the sacred Mahua or Saja tree.</w:t>
        <w:br/>
        <w:t>• Siraha: The charismatic shaman who enters trance (Bhav) to channel deity voices, accompanied by iron chain flogging (Gurum) and chanting.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