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24. Folklore, Myths, and Legends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Cosmological Narratives, Culture Heroes, River Origins, and Folk Tales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BST-DOC-024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Oral Corpus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Folklore Studies, Comparative Mythology &amp; Oral Literature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(Verrier Elwin 'Myths of Middle India', Anthropological Records)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Categorization of Oral Narrative Traditions</w:t>
      </w:r>
    </w:p>
    <w:p>
      <w:r>
        <w:t>Bastar folklore is categorized into rigorous epistemological genres:</w:t>
        <w:br/>
        <w:t>1. Creation Myths (Koyatur genesis, creation of earth from mud beneath the primal waters by the crab and earthworm).</w:t>
        <w:br/>
        <w:t>2. Deity Legends (How Danteshwari followed King Annamadeva from Warangal on the condition that he never look back; hearing the silence at the confluence of the rivers, he looked back and she turned into a sacred stone murti).</w:t>
        <w:br/>
        <w:t>3. Hero Epics (Pahandi Lingo, Gundadhur resistance songs, and ancestral migration sagas).</w:t>
        <w:br/>
        <w:t>4. River &amp; Geological Legends (The weeping origin of Chitrakote waterfall and the divine cave guardians of Kutumsar).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