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29. Bastar Bamboo and Cane Crafts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Dhurwa Basketry, Granary Weaving, Hunting Traps, and Daily Implements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BST-DOC-029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Kanger Valley, Narayanpur, Dantewada, Sukma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Ethno-Craft, Bamboo Technology &amp; Sustainable Design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(National Bamboo Mission, Tribal Research Institute)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Bamboo Architecture and Implements</w:t>
      </w:r>
    </w:p>
    <w:p>
      <w:r>
        <w:t>Bamboo (Dendrocalamus strictus / 'Bans') forms the structural backbone of Bastar daily life. The Dhurwa and Gond communities split and weave bamboo culms into heavy-duty grain storage bins (Doli), winnowing fans (Sup), fishing traps (Jhorka / Dandar), and waterproof rain hats (Khumri) interlaced with dried Bauhinia vahlii (Mahul) leaves.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