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30. Bastar Iron Craft and Lohe Shikhar</w:t>
      </w:r>
    </w:p>
    <w:p>
      <w:pPr>
        <w:spacing w:before="0" w:after="280"/>
        <w:jc w:val="left"/>
      </w:pPr>
      <w:r>
        <w:rPr>
          <w:rFonts w:ascii="Calibri" w:hAnsi="Calibri"/>
          <w:i/>
          <w:color w:val="2D5A27"/>
          <w:sz w:val="26"/>
        </w:rPr>
        <w:t>Agariya / Lohar Metallurgy, Hand-Forged Wrought Iron, and GI Heritage</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BST-DOC-030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Kondagaon, Umargaon, Jagdalpur, Dantewada (GI Tagged: Bastar Iron Craft)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Blacksmithing, Wrought Iron Art &amp; Traditional Metallurgy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(Geographical Indications Registry No. 82, Ministry of MSME)</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Art of Wrought Iron (Lohe Ka Kaam)</w:t>
      </w:r>
    </w:p>
    <w:p>
      <w:r>
        <w:t>Bastar Iron Craft (GI Application No. 82) is practiced by traditional blacksmiths (Lohars) and ancestral iron smelters (Agariyas). Without using casting moulds or modern electric welding, the artisans heat scrap iron rods in open charcoal hearths, beating them by hand with heavy hammers into expressive silhouettes of tribal musicians, deer, peacocks, lamps (Diyas), and the sacred 'Lohe Shikhar' (votive iron tridents and lamp towers consecrated at Devigudi shrines).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