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34. Music and Traditional Instruments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Organology: Mandar, Dhol, Turturi, Mohri, Akum, and Devotional Rhythms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BST-DOC-034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Ethnomusicological Circuits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Ethnomusicology &amp; Traditional Organology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(Sangeet Natak Akademi, Tribal Research Institute)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Organological Classification of Bastar Instruments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Instrument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Organological Type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Construction Materials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Ritual / Performance Context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Mandar (Madal)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Membranophone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Terracotta or wood barrel, goat/cow hide, iron paste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Primary rhythm for Muria, Maria, and Halba collective dances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Dhol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Membranophone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Hollowed wood cylinder, thick bull hide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Processional drum for Dussehra, Madai fairs, and tiger hunts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Turturi (Tutari)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Aerophone (Trumpet)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Curved brass tube with flaring bell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Royal fanfares, deity arrival announcements at Danteshwari temple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Mohri (Kohuk)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Aerophone (Reed)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Wood body, brass bell, palm-leaf double reed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Melodic shawm leading all festive processions and marriage ceremonies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Akum (Kodu Horn)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Aerophone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Curved brass or wild buffalo horn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War signals, forest assembly calls, and Bhumkal rebellion signaling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Gupit / Chikara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Chordophone (Lute)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Gourd resonator, bamboo neck, horsehair strings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Accompaniment for oral ballad recitals and love lyrics in the Ghotul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