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40. Forest Dependency and Forest Culture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The Sal-Mahua-Tendu Matrix: Sacred Groves and NTFP Economics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BST-DOC-040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Forest Divisions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Forest Ecology, Silviculture &amp; Ethno-Forestry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(Chhattisgarh Forest Department, Forest Survey of India)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The Trinity of Bastar Forest Trees</w:t>
      </w:r>
    </w:p>
    <w:p>
      <w:r>
        <w:t>Three arboreal species form the cultural and economic spine of Bastar civilization:</w:t>
        <w:br/>
        <w:t>• Sal (Shorea robusta): Revered as the sacred 'Sarai' tree, home to deities; provides timber, resin (Damar/Ral for incense and lost-wax casting), and leaf plates (Pattal).</w:t>
        <w:br/>
        <w:t>• Mahua (Madhuca longifolia): The 'Tree of Life'; fleshy corollas eaten raw, dried, or distilled; seeds pressed for cooking oil (Tora Tel).</w:t>
        <w:br/>
        <w:t>• Tendu (Diospyros melanoxylon): Leaves harvested during peak summer as a premier source of seasonal cash income through government-regulated cooperatives.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