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43. Bastar Forests and Biodiversity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Tropical Deciduous Biomes, Phytosociology, Endemic Flora, and Carbon Sinks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Forest Circles (Jagdalpur, Kanker, Dantewada)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Plant Ecology, Phytosociology &amp; Forest Conservation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(Forest Survey of India State of Forest Report, ICFRE)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Forest Cover and Canopy Classifications</w:t>
      </w:r>
    </w:p>
    <w:p>
      <w:r>
        <w:t>Bastar Division holds over 55% of its geographic area under forest cover, encompassing Champion and Seth's Tropical Moist Deciduous (3B/C1c) and Tropical Dry Deciduous (5A/C1b) forest types. Sal (Shorea robusta) accounts for the dominant biomass on the upper plateau, while Mixed Deciduous forests (Teak, Terminalia, Pterocarpus marsupium, Anogeissus latifolia) thrive in the southern river basins.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