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45. Rivers, Waterfalls, and Water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Hydrography: Indravati, Sabari, Kanger, Chitrakote, and Tirathgarh Cascades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Indravati-Godavari Catchment System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Geomorphology, Hydrology &amp; Eco-Tourism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(Central Water Commission, Geological Survey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Major Waterfalls and Fluvial Geomorphology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Waterfall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River / Stream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Drop Height (m)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Geological Formation &amp; Key Characteristics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Chitrakote Falls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Indravati River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29 m (95 ft)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Horseshoe-shaped plunge waterfall; widest in India (~300m during monsoon); 'Niagara of India'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Tirathgarh Falls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/ Mugabahar River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91 m (299 ft)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Block-stepped cascade slicing through bedded Vindhyan/Cuddapah sandstones in Kanger Valley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Mendri Ghumar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Seasonal stream / Indravati gorge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70 m (230 ft)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Dramatic seasonal gorge plunge nestled in lush forested amphitheatre near Chitrakote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Tamda Ghumar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Seasonal rivulet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45 m (148 ft)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Scenic cliff-edge waterfall surrounded by deep sal forest and bird nesting colonies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Chitradhara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Indravati tributary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 m (66 ft)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Horseshoe-shaped stepped cascade located near Potanar village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