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color w:val="8B3A1C"/>
          <w:sz w:val="44"/>
        </w:rPr>
        <w:t>52. Chitrakote Waterfalls</w:t>
      </w:r>
    </w:p>
    <w:p>
      <w:pPr>
        <w:spacing w:before="0" w:after="280"/>
        <w:jc w:val="left"/>
      </w:pPr>
      <w:r>
        <w:rPr>
          <w:rFonts w:ascii="Calibri" w:hAnsi="Calibri"/>
          <w:i/>
          <w:color w:val="2D5A27"/>
          <w:sz w:val="26"/>
        </w:rPr>
        <w:t>The Niagara of India: Fluvial Dynamics, Indravati Gorge &amp; Eco-Cultural Matrix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59B27"/>
          <w:bottom w:val="single" w:sz="8" w:space="0" w:color="C59B27"/>
          <w:insideH w:val="single" w:sz="8" w:space="0" w:color="C59B27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Document ID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BST-DOC-052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Geographic Scope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Chitrakote Village, Bastar District (38 km west of Jagdalpur)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Primary Classification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Fluvial Geomorphology, Natural Monument &amp; Tourism Geography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Confidence Level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HIGH (Central Water Commission, Geological Survey of India)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Last Verified Date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2026-09-07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rFonts w:ascii="Calibri" w:hAnsi="Calibri"/>
          <w:b/>
          <w:color w:val="8B3A1C"/>
          <w:sz w:val="30"/>
        </w:rPr>
        <w:t>1. Fluvial Dynamics and Horseshoe Canyon</w:t>
      </w:r>
    </w:p>
    <w:p>
      <w:r>
        <w:t>Chitrakote Falls constitutes India's widest waterfall, spanning nearly 300 meters during the peak monsoon season. The Indravati River plunges 29 meters over a massive horseshoe-shaped escarpment composed of resistant horizontally-bedded Proterozoic sandstones overlying softer siltstone strata, creating deep plunge pools and turbulent mist cauldrons.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both"/>
    </w:pPr>
    <w:r>
      <w:rPr>
        <w:rFonts w:ascii="Calibri" w:hAnsi="Calibri"/>
        <w:color w:val="595959"/>
        <w:sz w:val="17"/>
      </w:rPr>
      <w:t>Confidential Academic &amp; Cultural Knowledge Base (2026)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5959"/>
        <w:sz w:val="17"/>
      </w:rPr>
      <w:t>Bastar Heritage Research Initiative | Multidisciplinary Digital Archive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25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