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53. Tirathgarh Waterfalls</w:t>
      </w:r>
    </w:p>
    <w:p>
      <w:pPr>
        <w:spacing w:before="0" w:after="280"/>
        <w:jc w:val="left"/>
      </w:pPr>
      <w:r>
        <w:rPr>
          <w:rFonts w:ascii="Calibri" w:hAnsi="Calibri"/>
          <w:i/>
          <w:color w:val="2D5A27"/>
          <w:sz w:val="26"/>
        </w:rPr>
        <w:t>The Stepped Cascade of Kanger Valley: Geology, Flora &amp; Sacred Shaivite Environs</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BST-DOC-053</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Kanger Valley National Park, Bastar District</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Geomorphology, Forest Hydrology &amp; Eco-Tourism</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(Forest Department CG, Geological Survey of India)</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Geomorphic Anatomy of Tirathgarh</w:t>
      </w:r>
    </w:p>
    <w:p>
      <w:r>
        <w:t>Tirathgarh Falls is a 91-meter (299-foot) block-stepped cascade formed along the Mugabahar (Kanger) river. The water splits into multiple foaming rivulets cascading over terraced sandstone ledges surrounded by dense Sal forest. At the base of the waterfall stands an ancient Shiva shrine where local villagers offer prayers during Maha Shivratri.</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