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55. Kanger Valley National Park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Ecological Core, Biodiversity Hotspot, Tribal Eco-Development &amp;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BST-DOC-055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Kanger Valley National Park (200 sq km)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Conservation Biology &amp; Protected Area Management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(Management Plan KVNP, Chhattisgarh Forest Department)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Ecological Significance and Management Zones</w:t>
      </w:r>
    </w:p>
    <w:p>
      <w:r>
        <w:t>Declared a National Park in 1982, Kanger Valley encompasses 200 sq km of unbroken moist deciduous Sal-Teak mixed canopy. The park is managed in participatory partnership with local Dhurwa and Gond Eco-Development Committees (EDCs), providing sustainable community-guided nature walks, cave tours, and homestay hospitality while safeguarding the critical habitat of the Bastar Hill Myna.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