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left"/>
      </w:pPr>
      <w:r>
        <w:rPr>
          <w:rFonts w:ascii="Calibri" w:hAnsi="Calibri"/>
          <w:b/>
          <w:color w:val="8B3A1C"/>
          <w:sz w:val="44"/>
        </w:rPr>
        <w:t>75. Conflict and Security Context</w:t>
      </w:r>
    </w:p>
    <w:p>
      <w:pPr>
        <w:spacing w:before="0" w:after="280"/>
        <w:jc w:val="left"/>
      </w:pPr>
      <w:r>
        <w:rPr>
          <w:rFonts w:ascii="Calibri" w:hAnsi="Calibri"/>
          <w:i/>
          <w:color w:val="2D5A27"/>
          <w:sz w:val="26"/>
        </w:rPr>
        <w:t>Objective Historical Analysis: Left-Wing Extremism, Counter-Insurgency &amp; Normalization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C59B27"/>
          <w:bottom w:val="single" w:sz="8" w:space="0" w:color="C59B27"/>
          <w:insideH w:val="single" w:sz="8" w:space="0" w:color="C59B27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Document ID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BST-DOC-075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Geographic Scope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Southern Bastar Forest Corridors &amp; Red Corridor Matrix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Primary Classification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Security Studies, Political Sociology &amp; Conflict Transformation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Confidence Level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HIGH (Ministry of Home Affairs, Supreme Court Orders, Scholarly Conflict Studies)</w:t>
            </w:r>
          </w:p>
        </w:tc>
      </w:tr>
      <w:tr>
        <w:tc>
          <w:tcPr>
            <w:tcW w:type="dxa" w:w="3168"/>
            <w:shd w:fill="FDF8EE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b/>
                <w:color w:val="8B3A1C"/>
                <w:sz w:val="19"/>
              </w:rPr>
              <w:t>Last Verified Date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before="0"/>
            </w:pPr>
            <w:r>
              <w:rPr>
                <w:color w:val="1A252F"/>
                <w:sz w:val="19"/>
              </w:rPr>
              <w:t>2026-09-07</w:t>
            </w:r>
          </w:p>
        </w:tc>
      </w:tr>
    </w:tbl>
    <w:p>
      <w:pPr>
        <w:spacing w:after="240"/>
      </w:pPr>
    </w:p>
    <w:p>
      <w:pPr>
        <w:keepNext/>
        <w:spacing w:before="320" w:after="120"/>
      </w:pPr>
      <w:r>
        <w:rPr>
          <w:rFonts w:ascii="Calibri" w:hAnsi="Calibri"/>
          <w:b/>
          <w:color w:val="8B3A1C"/>
          <w:sz w:val="30"/>
        </w:rPr>
        <w:t>1. Historiography of Conflict and Strategic Transformation</w:t>
      </w:r>
    </w:p>
    <w:p>
      <w:r>
        <w:t>The emergence of Left-Wing Extremism (LWE / Maoist insurgency) in Bastar from the late 1980s was rooted in geographical isolation, historical forest alienation, absence of state administration, and cross-border terrain advantages along the Andhra-Odisha-Maharashtra tri-junction. Through coordinated national infrastructure development, extensive rural road connectivity under PMGSY, establishment of security and civic action camps, surrender-rehabilitation policies, and democratic local self-governance, security dynamics have normalized substantially across major population centers.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DF6E2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8B3A1C"/>
              <w:top w:val="none"/>
              <w:right w:val="none"/>
              <w:bottom w:val="none"/>
            </w:tcBorders>
          </w:tcPr>
          <w:p>
            <w:pPr>
              <w:spacing w:before="0" w:after="80"/>
            </w:pPr>
            <w:r>
              <w:rPr>
                <w:b/>
                <w:color w:val="8B3A1C"/>
                <w:sz w:val="19"/>
              </w:rPr>
              <w:t>[CONFLICT DOCUMENTATION METHODOLOGY]</w:t>
              <w:br/>
            </w:r>
            <w:r>
              <w:rPr>
                <w:i/>
                <w:color w:val="1A252F"/>
                <w:sz w:val="19"/>
              </w:rPr>
              <w:t>SCHOLARLY NEUTRALITY NOTE: This analysis maintains strict academic and constitutional neutrality, presenting empirical governance data without glorifying or demonizing historical actors, and documenting the profound suffering endured by indigenous civilian populations.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both"/>
    </w:pPr>
    <w:r>
      <w:rPr>
        <w:rFonts w:ascii="Calibri" w:hAnsi="Calibri"/>
        <w:color w:val="595959"/>
        <w:sz w:val="17"/>
      </w:rPr>
      <w:t>Confidential Academic &amp; Cultural Knowledge Base (2026)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7"/>
      </w:rPr>
      <w:t>Bastar Heritage Research Initiative | Multidisciplinary Digital Archive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25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