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76. Mining Industry and Heritage Impact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Bailadila Iron Ore (NMDC), Nagarnar Steel Plant, and Sustainable Balancing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BST-DOC-076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Bailadila Hill Range (Kirandul/Bacheli) &amp; Nagarnar Industrial Hub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Resource Geography, Mining Economics &amp; Environmental Impact Assessment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(Ministry of Mines, NMDC Annual Reports, Environmental Audits)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Strategic Mineral Wealth and Extraction</w:t>
      </w:r>
    </w:p>
    <w:p>
      <w:r>
        <w:t>The Bailadila Range contains some of the world's highest-grade hematite iron ore reserves (&gt;66% Fe content), mined since 1968 by the National Mineral Development Corporation (NMDC). The newly operationalized NMDC Iron and Steel Plant (NISP) at Nagarnar near Jagdalpur represents a multi-billion dollar industrial investment, creating high-tech employment while requiring rigorous environmental monitoring to safeguard local air quality, water tables, and sacred tribal hills.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