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8B3A1C"/>
          <w:sz w:val="44"/>
        </w:rPr>
        <w:t>83. Cultural Tourism</w:t>
      </w:r>
    </w:p>
    <w:p>
      <w:pPr>
        <w:spacing w:before="0" w:after="280"/>
        <w:jc w:val="left"/>
      </w:pPr>
      <w:r>
        <w:rPr>
          <w:rFonts w:ascii="Calibri" w:hAnsi="Calibri"/>
          <w:i/>
          <w:color w:val="2D5A27"/>
          <w:sz w:val="26"/>
        </w:rPr>
        <w:t>Community-Based Ecotourism, Homestays, Craft Trails, and Cultural Immersion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59B27"/>
          <w:bottom w:val="single" w:sz="8" w:space="0" w:color="C59B27"/>
          <w:insideH w:val="single" w:sz="8" w:space="0" w:color="C59B27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Document ID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BST-DOC-083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Geographic Scope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Kanger Valley, Chitrakote, Kondagaon Craft Trails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Primary Classification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Sustainable Tourism, Community-Based Ecotourism (CBET)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Confidence Level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HIGH (Ministry of Tourism GOI, Chhattisgarh Tourism Board)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Last Verified Date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2026-09-07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8B3A1C"/>
          <w:sz w:val="30"/>
        </w:rPr>
        <w:t>1. The Community-Based Tourism Paradigm</w:t>
      </w:r>
    </w:p>
    <w:p>
      <w:r>
        <w:t>Bastar is pioneering community-owned cultural tourism models where village Eco-Development Committees manage homestays, serve organic traditional Pej and Chaprah meals, and guide visitors through sacred caves and waterfalls, ensuring that 100% of tourist revenues directly benefit indigenous households.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595959"/>
        <w:sz w:val="17"/>
      </w:rPr>
      <w:t>Confidential Academic &amp; Cultural Knowledge Base (2026)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Bastar Heritage Research Initiative | Multidisciplinary Digital Archive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5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