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8B3A1C"/>
          <w:sz w:val="44"/>
        </w:rPr>
        <w:t>84. Tourism Development</w:t>
      </w:r>
    </w:p>
    <w:p>
      <w:pPr>
        <w:spacing w:before="0" w:after="280"/>
        <w:jc w:val="left"/>
      </w:pPr>
      <w:r>
        <w:rPr>
          <w:rFonts w:ascii="Calibri" w:hAnsi="Calibri"/>
          <w:i/>
          <w:color w:val="2D5A27"/>
          <w:sz w:val="26"/>
        </w:rPr>
        <w:t>Infrastructure: Maa Danteshwari Airport, NH-30, Tourist Circuits &amp; Masterplans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B27"/>
          <w:bottom w:val="single" w:sz="8" w:space="0" w:color="C59B27"/>
          <w:insideH w:val="single" w:sz="8" w:space="0" w:color="C59B27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Document ID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BST-DOC-084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Geographic Scope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Jagdalpur - Dantewada - Chitrakote Tourism Golden Triangle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Primary 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Tourism Infrastructure, Spatial Planning &amp; Destination Development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Confidence Level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HIGH (Chhattisgarh Tourism Board, Airport Authority of India)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Last Verified Date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2026-09-07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8B3A1C"/>
          <w:sz w:val="30"/>
        </w:rPr>
        <w:t>1. Transport Infrastructure and Destination Connectivity</w:t>
      </w:r>
    </w:p>
    <w:p>
      <w:r>
        <w:t>Tourism accessibility has been revolutionized through:</w:t>
        <w:br/>
        <w:t>• Air Connectivity: Regular commercial passenger flights operating from Maa Danteshwari Airport, Jagdalpur (JGB) to Raipur and Hyderabad.</w:t>
        <w:br/>
        <w:t>• Rail Networks: The scenic Kothavalasa-Kirandul (KK Line) passenger train traversing dozens of tunnels through the Ananthagiri Eastern Ghats to Jagdalpur.</w:t>
        <w:br/>
        <w:t>• Road Corridors: Four-lane expansions along National Highway 30 (NH-30) linking Raipur to Jagdalpur in under 5 hours.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595959"/>
        <w:sz w:val="17"/>
      </w:rPr>
      <w:t>Confidential Academic &amp; Cultural Knowledge Base (2026)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Bastar Heritage Research Initiative | Multidisciplinary Digital Archive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5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