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01. Dholavira Regional Overview &amp; Identity</w:t>
      </w:r>
    </w:p>
    <w:p>
      <w:pPr>
        <w:spacing w:before="280" w:after="120"/>
      </w:pPr>
      <w:r>
        <w:rPr>
          <w:rFonts w:ascii="Arial" w:hAnsi="Arial"/>
          <w:b/>
          <w:color w:val="B91C1C"/>
          <w:sz w:val="30"/>
        </w:rPr>
        <w:t>1. Basic Identity &amp; Archaeological Nomenclature</w:t>
      </w:r>
    </w:p>
    <w:p>
      <w:pPr>
        <w:spacing w:after="120" w:line="276" w:lineRule="auto"/>
      </w:pPr>
      <w:r>
        <w:rPr>
          <w:i w:val="0"/>
        </w:rPr>
        <w:t>Dholavira (Gujarati: ધોળાવીરા; locally known as 'Kotada Timba' meaning 'Large Fortified Mound') is a world-renowned ancient archaeological city of the Indus Valley (Harappan) Civilization. Situated on the Khadir Bet island in the Great Rann of Kutch, Bhachau tehsil, Kutch district, Gujarat, India, Dholavira was inscribed as a UNESCO World Heritage Site in July 2021 under Criteria (iii) and (iv) [Source: DHO-S001, DHO-S002].</w:t>
      </w:r>
    </w:p>
    <w:p>
      <w:pPr>
        <w:pStyle w:val="ListBullet"/>
        <w:spacing w:after="80" w:line="276" w:lineRule="auto"/>
      </w:pPr>
      <w:r>
        <w:rPr>
          <w:b/>
          <w:color w:val="1E3A8A"/>
        </w:rPr>
        <w:t xml:space="preserve">Site Name &amp; Etymology: </w:t>
      </w:r>
      <w:r>
        <w:t>Dholavira — Derived from the adjacent modern village of Dholavira; locally called 'Kotada Timba'.</w:t>
      </w:r>
    </w:p>
    <w:p>
      <w:pPr>
        <w:pStyle w:val="ListBullet"/>
        <w:spacing w:after="80" w:line="276" w:lineRule="auto"/>
      </w:pPr>
      <w:r>
        <w:rPr>
          <w:b/>
          <w:color w:val="1E3A8A"/>
        </w:rPr>
        <w:t xml:space="preserve">Cultural Affiliation: </w:t>
      </w:r>
      <w:r>
        <w:t>Indus Valley Civilization / Mature Harappan Urban Center.</w:t>
      </w:r>
    </w:p>
    <w:p>
      <w:pPr>
        <w:pStyle w:val="ListBullet"/>
        <w:spacing w:after="80" w:line="276" w:lineRule="auto"/>
      </w:pPr>
      <w:r>
        <w:rPr>
          <w:b/>
          <w:color w:val="1E3A8A"/>
        </w:rPr>
        <w:t xml:space="preserve">Geographical Coordinates: </w:t>
      </w:r>
      <w:r>
        <w:t>23° 53' 10" N Latitude; 70° 13' 00" E Longitude.</w:t>
      </w:r>
    </w:p>
    <w:p>
      <w:pPr>
        <w:pStyle w:val="ListBullet"/>
        <w:spacing w:after="80" w:line="276" w:lineRule="auto"/>
      </w:pPr>
      <w:r>
        <w:rPr>
          <w:b/>
          <w:color w:val="1E3A8A"/>
        </w:rPr>
        <w:t xml:space="preserve">Total Settlement Area: </w:t>
      </w:r>
      <w:r>
        <w:t>Approximately 47 hectares (116 acres) within fortified city perimeter.</w:t>
      </w:r>
    </w:p>
    <w:p>
      <w:pPr>
        <w:pStyle w:val="ListBullet"/>
        <w:spacing w:after="80" w:line="276" w:lineRule="auto"/>
      </w:pPr>
      <w:r>
        <w:rPr>
          <w:b/>
          <w:color w:val="1E3A8A"/>
        </w:rPr>
        <w:t xml:space="preserve">Occupation Chronology: </w:t>
      </w:r>
      <w:r>
        <w:t>c. 2650 BCE to 1450 BCE (spanning 7 distinct cultural stages across 1,200 years).</w:t>
      </w:r>
    </w:p>
    <w:p>
      <w:pPr>
        <w:spacing w:before="280" w:after="120"/>
      </w:pPr>
      <w:r>
        <w:rPr>
          <w:rFonts w:ascii="Arial" w:hAnsi="Arial"/>
          <w:b/>
          <w:color w:val="B91C1C"/>
          <w:sz w:val="30"/>
        </w:rPr>
        <w:t>2. Tiered Introductions &amp; Summaries</w:t>
      </w:r>
    </w:p>
    <w:p>
      <w:pPr>
        <w:spacing w:after="120" w:line="276" w:lineRule="auto"/>
      </w:pPr>
      <w:r>
        <w:rPr>
          <w:b/>
          <w:color w:val="1E3A8A"/>
        </w:rPr>
        <w:t xml:space="preserve">One-Line Description: </w:t>
      </w:r>
      <w:r>
        <w:rPr>
          <w:i w:val="0"/>
        </w:rPr>
        <w:t>Dholavira is India's premier UNESCO World Heritage Harappan metropolis, celebrated for its unique stone-built tripartite city planning, monumental hydraulic reservoirs, and the famous 10-sign Indus Signboard.</w:t>
      </w:r>
    </w:p>
    <w:p>
      <w:pPr>
        <w:spacing w:after="120" w:line="276" w:lineRule="auto"/>
      </w:pPr>
      <w:r>
        <w:rPr>
          <w:b/>
          <w:color w:val="1E3A8A"/>
        </w:rPr>
        <w:t xml:space="preserve">One-Paragraph Introduction: </w:t>
      </w:r>
      <w:r>
        <w:rPr>
          <w:i w:val="0"/>
        </w:rPr>
        <w:t>Dholavira represents the pinnacle of Harappan urban planning, stone architecture, and water management in an arid environment. Occupied continuously from c. 2650 BCE to 1450 BCE across seven distinct cultural stages, the city featured a magnificent tripartite division comprising a fortified Citadel (Castle &amp; Bailey), a Middle Town, a Lower Town, and a vast open Ceremonial Ground. Surrounded by 16 massive stone-cut reservoirs that collected rainwater from seasonal desert streams, Dholavira served as a major manufacturing and maritime trade hub of the Indus Civilization [Source: DHO-S001, DHO-S002].</w:t>
      </w:r>
    </w:p>
    <w:p>
      <w:pPr>
        <w:spacing w:after="120" w:line="276" w:lineRule="auto"/>
      </w:pPr>
      <w:r>
        <w:rPr>
          <w:b/>
          <w:color w:val="1E3A8A"/>
        </w:rPr>
        <w:t xml:space="preserve">100-Word Introduction: </w:t>
      </w:r>
      <w:r>
        <w:rPr>
          <w:i w:val="0"/>
        </w:rPr>
        <w:t>Discovered by J.P. Joshi in 1967–68 and systematically excavated by Dr. R.S. Bisht of the Archaeological Survey of India (ASI) between 1989 and 2005, Dholavira is one of the five largest Harappan cities in South Asia. Unlike the brick-built cities of Mohenjo-daro and Harappa, Dholavira was constructed primarily using locally quarried calcareous sandstone and limestone. The city is famous for its sophisticated hydraulic engineering, which utilized dams, drains, and 16 rock-cut reservoirs to store 250,000 cubic meters of water. It is also home to the famous 'Dholavira Signboard'—a 3-meter wooden board inlaid with 10 large crystalline gypsum symbols of the undeciphered Indus script [Source: DHO-S001, DHO-S006].</w:t>
      </w:r>
    </w:p>
    <w:p>
      <w:pPr>
        <w:spacing w:after="120" w:line="276" w:lineRule="auto"/>
      </w:pPr>
      <w:r>
        <w:rPr>
          <w:b/>
          <w:color w:val="1E3A8A"/>
        </w:rPr>
        <w:t xml:space="preserve">500-Word Comprehensive Introduction: </w:t>
      </w:r>
      <w:r>
        <w:rPr>
          <w:i w:val="0"/>
        </w:rPr>
        <w:t>Dholavira occupies an extraordinary place in global archaeology, ancient urbanism, and water engineering history. Located on the isolated Khadir Bet island in the Great Rann of Kutch, Gujarat, the city flourished between c. 2650 BCE and 1450 BCE, spanning the Early Harappan transition, Mature Harappan urban peak, and Late Harappan post-urban phase. Excavated over 13 field seasons by Dr. R.S. Bisht, the site revealed an unprecedented rectangular urban layout (771 m × 616 m) organized into a strict geometric hierarchy: a heavily fortified Citadel (divided into an inner Castle and western Bailey), a Middle Town for administrators, a Lower Town for common residents, and an extensive open Ceremonial Ground (Stadium) measuring 283 meters in length.</w:t>
        <w:br/>
        <w:br/>
        <w:t>Faced with a hyper-arid climate on the desert fringe, Dholavira's engineers achieved a masterpiece of ancient hydraulic engineering. They harnessed two seasonal monsoon streams—the Manhar to the south and the Mansar to the north—by constructing stone check dams that diverted floodwaters into a connected ring of 16 massive stone-cut reservoirs. These reservoirs occupied nearly 10% of the city's internal area and featured stepped stone staircases, stone drain conduits, and deep rock-cut wells. Dholavira was also an international industrial trade center, producing carnelian beads, shell bangles, copper implements, and steatite seals exported to Mesopotamia, Oman, and the Persian Gulf. In recognition of its Outstanding Universal Value, UNESCO inscribed Dholavira as a World Heritage Site in July 2021 [Source: DHO-S001, DHO-S002, DHO-S006].</w:t>
      </w:r>
    </w:p>
    <w:p>
      <w:pPr>
        <w:spacing w:before="280" w:after="120"/>
      </w:pPr>
      <w:r>
        <w:rPr>
          <w:rFonts w:ascii="Arial" w:hAnsi="Arial"/>
          <w:b/>
          <w:color w:val="B91C1C"/>
          <w:sz w:val="30"/>
        </w:rPr>
        <w:t>3. Summary Significance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Domain</w:t>
            </w:r>
          </w:p>
        </w:tc>
        <w:tc>
          <w:tcPr>
            <w:tcW w:type="dxa" w:w="3600"/>
            <w:shd w:fill="1E3A8A"/>
          </w:tcPr>
          <w:p>
            <w:pPr>
              <w:spacing w:after="40"/>
              <w:jc w:val="left"/>
            </w:pPr>
            <w:r>
              <w:rPr>
                <w:rFonts w:ascii="Arial" w:hAnsi="Arial"/>
                <w:b/>
                <w:color w:val="FFFFFF"/>
                <w:sz w:val="19"/>
              </w:rPr>
              <w:t>Cultural &amp; Archaeological Value</w:t>
            </w:r>
          </w:p>
        </w:tc>
        <w:tc>
          <w:tcPr>
            <w:tcW w:type="dxa" w:w="2880"/>
            <w:shd w:fill="1E3A8A"/>
          </w:tcPr>
          <w:p>
            <w:pPr>
              <w:spacing w:after="40"/>
              <w:jc w:val="left"/>
            </w:pPr>
            <w:r>
              <w:rPr>
                <w:rFonts w:ascii="Arial" w:hAnsi="Arial"/>
                <w:b/>
                <w:color w:val="FFFFFF"/>
                <w:sz w:val="19"/>
              </w:rPr>
              <w:t>Key Features &amp; Heritage Assets</w:t>
            </w:r>
          </w:p>
        </w:tc>
        <w:tc>
          <w:tcPr>
            <w:tcW w:type="dxa" w:w="1728"/>
            <w:shd w:fill="1E3A8A"/>
          </w:tcPr>
          <w:p>
            <w:pPr>
              <w:spacing w:after="40"/>
              <w:jc w:val="left"/>
            </w:pPr>
            <w:r>
              <w:rPr>
                <w:rFonts w:ascii="Arial" w:hAnsi="Arial"/>
                <w:b/>
                <w:color w:val="FFFFFF"/>
                <w:sz w:val="19"/>
              </w:rPr>
              <w:t>Confidence Level</w:t>
            </w:r>
          </w:p>
        </w:tc>
      </w:tr>
      <w:tr>
        <w:tc>
          <w:tcPr>
            <w:tcW w:type="dxa" w:w="2160"/>
            <w:shd w:fill="FFFFFF"/>
          </w:tcPr>
          <w:p>
            <w:pPr>
              <w:spacing w:after="40"/>
            </w:pPr>
            <w:r>
              <w:rPr>
                <w:sz w:val="18"/>
              </w:rPr>
              <w:t>Urban Planning</w:t>
            </w:r>
          </w:p>
        </w:tc>
        <w:tc>
          <w:tcPr>
            <w:tcW w:type="dxa" w:w="3600"/>
            <w:shd w:fill="FFFFFF"/>
          </w:tcPr>
          <w:p>
            <w:pPr>
              <w:spacing w:after="40"/>
            </w:pPr>
            <w:r>
              <w:rPr>
                <w:sz w:val="18"/>
              </w:rPr>
              <w:t>Unique tripartite geometric city division in Indus Civilization.</w:t>
            </w:r>
          </w:p>
        </w:tc>
        <w:tc>
          <w:tcPr>
            <w:tcW w:type="dxa" w:w="2880"/>
            <w:shd w:fill="FFFFFF"/>
          </w:tcPr>
          <w:p>
            <w:pPr>
              <w:spacing w:after="40"/>
            </w:pPr>
            <w:r>
              <w:rPr>
                <w:sz w:val="18"/>
              </w:rPr>
              <w:t>Citadel (Castle &amp; Bailey), Middle Town, Lower Town, Ceremonial Stadium.</w:t>
            </w:r>
          </w:p>
        </w:tc>
        <w:tc>
          <w:tcPr>
            <w:tcW w:type="dxa" w:w="1728"/>
            <w:shd w:fill="FFFFFF"/>
          </w:tcPr>
          <w:p>
            <w:pPr>
              <w:spacing w:after="40"/>
            </w:pPr>
            <w:r>
              <w:rPr>
                <w:sz w:val="18"/>
              </w:rPr>
              <w:t>HIGH [DHO-S001]</w:t>
            </w:r>
          </w:p>
        </w:tc>
      </w:tr>
      <w:tr>
        <w:tc>
          <w:tcPr>
            <w:tcW w:type="dxa" w:w="2160"/>
            <w:shd w:fill="F1F5F9"/>
          </w:tcPr>
          <w:p>
            <w:pPr>
              <w:spacing w:after="40"/>
            </w:pPr>
            <w:r>
              <w:rPr>
                <w:sz w:val="18"/>
              </w:rPr>
              <w:t>Hydrology</w:t>
            </w:r>
          </w:p>
        </w:tc>
        <w:tc>
          <w:tcPr>
            <w:tcW w:type="dxa" w:w="3600"/>
            <w:shd w:fill="F1F5F9"/>
          </w:tcPr>
          <w:p>
            <w:pPr>
              <w:spacing w:after="40"/>
            </w:pPr>
            <w:r>
              <w:rPr>
                <w:sz w:val="18"/>
              </w:rPr>
              <w:t>Most sophisticated ancient water harvesting system in the Bronze Age world.</w:t>
            </w:r>
          </w:p>
        </w:tc>
        <w:tc>
          <w:tcPr>
            <w:tcW w:type="dxa" w:w="2880"/>
            <w:shd w:fill="F1F5F9"/>
          </w:tcPr>
          <w:p>
            <w:pPr>
              <w:spacing w:after="40"/>
            </w:pPr>
            <w:r>
              <w:rPr>
                <w:sz w:val="18"/>
              </w:rPr>
              <w:t>16 stone-cut reservoirs, dams, water conduits, rock-cut stepwell prototype.</w:t>
            </w:r>
          </w:p>
        </w:tc>
        <w:tc>
          <w:tcPr>
            <w:tcW w:type="dxa" w:w="1728"/>
            <w:shd w:fill="F1F5F9"/>
          </w:tcPr>
          <w:p>
            <w:pPr>
              <w:spacing w:after="40"/>
            </w:pPr>
            <w:r>
              <w:rPr>
                <w:sz w:val="18"/>
              </w:rPr>
              <w:t>HIGH [DHO-S001]</w:t>
            </w:r>
          </w:p>
        </w:tc>
      </w:tr>
      <w:tr>
        <w:tc>
          <w:tcPr>
            <w:tcW w:type="dxa" w:w="2160"/>
            <w:shd w:fill="FFFFFF"/>
          </w:tcPr>
          <w:p>
            <w:pPr>
              <w:spacing w:after="40"/>
            </w:pPr>
            <w:r>
              <w:rPr>
                <w:sz w:val="18"/>
              </w:rPr>
              <w:t>Epigraphy</w:t>
            </w:r>
          </w:p>
        </w:tc>
        <w:tc>
          <w:tcPr>
            <w:tcW w:type="dxa" w:w="3600"/>
            <w:shd w:fill="FFFFFF"/>
          </w:tcPr>
          <w:p>
            <w:pPr>
              <w:spacing w:after="40"/>
            </w:pPr>
            <w:r>
              <w:rPr>
                <w:sz w:val="18"/>
              </w:rPr>
              <w:t>Discovery of the longest public inscription in the Indus script.</w:t>
            </w:r>
          </w:p>
        </w:tc>
        <w:tc>
          <w:tcPr>
            <w:tcW w:type="dxa" w:w="2880"/>
            <w:shd w:fill="FFFFFF"/>
          </w:tcPr>
          <w:p>
            <w:pPr>
              <w:spacing w:after="40"/>
            </w:pPr>
            <w:r>
              <w:rPr>
                <w:sz w:val="18"/>
              </w:rPr>
              <w:t>The 10-sign Dholavira Signboard found at the Citadel North Gate.</w:t>
            </w:r>
          </w:p>
        </w:tc>
        <w:tc>
          <w:tcPr>
            <w:tcW w:type="dxa" w:w="1728"/>
            <w:shd w:fill="FFFFFF"/>
          </w:tcPr>
          <w:p>
            <w:pPr>
              <w:spacing w:after="40"/>
            </w:pPr>
            <w:r>
              <w:rPr>
                <w:sz w:val="18"/>
              </w:rPr>
              <w:t>HIGH [DHO-S006]</w:t>
            </w:r>
          </w:p>
        </w:tc>
      </w:tr>
      <w:tr>
        <w:tc>
          <w:tcPr>
            <w:tcW w:type="dxa" w:w="2160"/>
            <w:shd w:fill="F1F5F9"/>
          </w:tcPr>
          <w:p>
            <w:pPr>
              <w:spacing w:after="40"/>
            </w:pPr>
            <w:r>
              <w:rPr>
                <w:sz w:val="18"/>
              </w:rPr>
              <w:t>Architecture</w:t>
            </w:r>
          </w:p>
        </w:tc>
        <w:tc>
          <w:tcPr>
            <w:tcW w:type="dxa" w:w="3600"/>
            <w:shd w:fill="F1F5F9"/>
          </w:tcPr>
          <w:p>
            <w:pPr>
              <w:spacing w:after="40"/>
            </w:pPr>
            <w:r>
              <w:rPr>
                <w:sz w:val="18"/>
              </w:rPr>
              <w:t>Mastery of megalithic stone masonry over mud brick.</w:t>
            </w:r>
          </w:p>
        </w:tc>
        <w:tc>
          <w:tcPr>
            <w:tcW w:type="dxa" w:w="2880"/>
            <w:shd w:fill="F1F5F9"/>
          </w:tcPr>
          <w:p>
            <w:pPr>
              <w:spacing w:after="40"/>
            </w:pPr>
            <w:r>
              <w:rPr>
                <w:sz w:val="18"/>
              </w:rPr>
              <w:t>Dressed sandstone walls, polished stone pillar bases, trefoil-like gateways.</w:t>
            </w:r>
          </w:p>
        </w:tc>
        <w:tc>
          <w:tcPr>
            <w:tcW w:type="dxa" w:w="1728"/>
            <w:shd w:fill="F1F5F9"/>
          </w:tcPr>
          <w:p>
            <w:pPr>
              <w:spacing w:after="40"/>
            </w:pPr>
            <w:r>
              <w:rPr>
                <w:sz w:val="18"/>
              </w:rPr>
              <w:t>HIGH [DHO-S001]</w:t>
            </w:r>
          </w:p>
        </w:tc>
      </w:tr>
      <w:tr>
        <w:tc>
          <w:tcPr>
            <w:tcW w:type="dxa" w:w="2160"/>
            <w:shd w:fill="FFFFFF"/>
          </w:tcPr>
          <w:p>
            <w:pPr>
              <w:spacing w:after="40"/>
            </w:pPr>
            <w:r>
              <w:rPr>
                <w:sz w:val="18"/>
              </w:rPr>
              <w:t>UNESCO WHS</w:t>
            </w:r>
          </w:p>
        </w:tc>
        <w:tc>
          <w:tcPr>
            <w:tcW w:type="dxa" w:w="3600"/>
            <w:shd w:fill="FFFFFF"/>
          </w:tcPr>
          <w:p>
            <w:pPr>
              <w:spacing w:after="40"/>
            </w:pPr>
            <w:r>
              <w:rPr>
                <w:sz w:val="18"/>
              </w:rPr>
              <w:t>Inscribed as World Heritage Site in 2021 under Criteria (iii) &amp; (iv).</w:t>
            </w:r>
          </w:p>
        </w:tc>
        <w:tc>
          <w:tcPr>
            <w:tcW w:type="dxa" w:w="2880"/>
            <w:shd w:fill="FFFFFF"/>
          </w:tcPr>
          <w:p>
            <w:pPr>
              <w:spacing w:after="40"/>
            </w:pPr>
            <w:r>
              <w:rPr>
                <w:sz w:val="18"/>
              </w:rPr>
              <w:t>Outstanding Universal Value of Harappan urbanism &amp; water management.</w:t>
            </w:r>
          </w:p>
        </w:tc>
        <w:tc>
          <w:tcPr>
            <w:tcW w:type="dxa" w:w="1728"/>
            <w:shd w:fill="FFFFFF"/>
          </w:tcPr>
          <w:p>
            <w:pPr>
              <w:spacing w:after="40"/>
            </w:pPr>
            <w:r>
              <w:rPr>
                <w:sz w:val="18"/>
              </w:rPr>
              <w:t>HIGH [DHO-S002]</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[AUTHORITATIVE UNESCO &amp; ASI STATEMENT]</w:t>
              <w:br/>
            </w:r>
            <w:r>
              <w:rPr>
                <w:sz w:val="19"/>
              </w:rPr>
              <w:t>Dholavira is an archaeologically documented Harappan site. Statements regarding urban planning, reservoirs, and artifacts are drawn directly from official ASI excavation reports (Dr. R.S. Bisht) and UNESCO World Heritage nomination documentation.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