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03. Indus Valley Civilization Context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The Indus Civilization &amp; Gujarat Regional Context</w:t>
      </w:r>
    </w:p>
    <w:p>
      <w:pPr>
        <w:spacing w:after="120" w:line="276" w:lineRule="auto"/>
      </w:pPr>
      <w:r>
        <w:rPr>
          <w:i w:val="0"/>
        </w:rPr>
        <w:t>The Indus Valley (Harappan) Civilization (c. 2600–1900 BCE Mature Phase) was Asia's largest Bronze Age urban civilization, spanning over 1 million square kilometers across modern India and Pakistan. Gujarat formed a vital southern province characterized by coastal trade ports, bead manufacturing centers, and specialized resource extraction sites [Source: DHO-S001, DHO-S005].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2. Major Harappan Centers Comparison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Harappan City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Location / Region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Primary Material</w:t>
            </w:r>
          </w:p>
        </w:tc>
        <w:tc>
          <w:tcPr>
            <w:tcW w:type="dxa" w:w="360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Key Unique Feature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Dholavira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Khadir Bet, Kutch (Gujarat)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Sandstone Masonry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Tripartite urban layout, 16 stone reservoirs, 10-sign Signboard.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Mohenjo-daro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Sindh (Pakistan)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Baked Mud Brick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The Great Bath, monumental brick architecture, Priest-King statue.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Harappa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Punjab (Pakistan)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Baked Mud Brick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Granaries, worker quarters, standardized brick urbanism.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Lothal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Saurashtra (Gujarat)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Baked Mud Brick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Tidal dockyard, bead factory, Persian Gulf seal connections [DHO-S005].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Rakhigarhi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Haryana (India)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Mud Brick &amp; Baked Brick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Largest site by area in India; extensive residential quarters.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