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05. Discovery and Excavation History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Archaeological Exploration Timeline</w:t>
      </w:r>
    </w:p>
    <w:p>
      <w:pPr>
        <w:spacing w:after="120" w:line="276" w:lineRule="auto"/>
      </w:pPr>
      <w:r>
        <w:rPr>
          <w:i w:val="0"/>
        </w:rPr>
        <w:t>Dholavira was discovered in 1967–1968 by Jagat Pati Joshi of the Archaeological Survey of India (ASI). Systematic, multi-season excavations were carried out between 1989 and 2005 under the leadership of Dr. Ravindra Singh Bisht, establishing Dholavira as a premier Bronze Age site [Source: DHO-S001].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Discovery by J.P. Joshi (1967–1968): </w:t>
      </w:r>
      <w:r>
        <w:t>Explored the Kutch region and identified the massive mound of Kotada Timba near Dholavira village as a major Harappan site.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ASI Excavations by Dr. R.S. Bisht (1989–2005): </w:t>
      </w:r>
      <w:r>
        <w:t>Conducted 13 field seasons of systematic excavation, uncovering the Citadel gates, reservoirs, stadium, signboard, and 7 cultural stages.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UNESCO Inscription (2021): </w:t>
      </w:r>
      <w:r>
        <w:t>Dholavira inscribed on the UNESCO World Heritage list under Criteria (iii) and (iv) [DHO-S002].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