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08. Middle Town, Lower Town &amp; Ancillary Zones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Residential &amp; Industrial Sector Architecture</w:t>
      </w:r>
    </w:p>
    <w:p>
      <w:pPr>
        <w:spacing w:after="120" w:line="276" w:lineRule="auto"/>
      </w:pPr>
      <w:r>
        <w:rPr>
          <w:i w:val="0"/>
        </w:rPr>
        <w:t>Beyond the Citadel lay the Middle Town and Lower Town, housing Dholavira's merchants, civil administrators, craftspeople, and general population [Source: DHO-S001]: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Middle Town (Administrators &amp; Merchants): </w:t>
      </w:r>
      <w:r>
        <w:t>Enclosed by its own fortified wall. Houses were spacious, multi-roomed, and built around central courtyards with paved bathing floors and stone drains.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Lower Town (Artisans &amp; Workers): </w:t>
      </w:r>
      <w:r>
        <w:t>Situated in the eastern area. Houses were smaller but well-planned along grid streets, featuring bead manufacturing units and shell processing workshops.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