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11. Water Management System &amp; Engineering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The World's Premier Bronze Age Hydraulic System</w:t>
      </w:r>
    </w:p>
    <w:p>
      <w:pPr>
        <w:spacing w:after="120" w:line="276" w:lineRule="auto"/>
      </w:pPr>
      <w:r>
        <w:rPr>
          <w:i w:val="0"/>
        </w:rPr>
        <w:t>Dholavira's survival on the arid Khadir Bet island was made possible by an extraordinary water harvesting system that captured every drop of rain and monsoon stream runoff [Source: DHO-S001, DHO-S008]: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Stream Damming: </w:t>
      </w:r>
      <w:r>
        <w:t>Stone masonry dams constructed across the seasonal Manhar (south) and Mansar (north) streams diverted monsoon flash floods into city feeder channels.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Silt Settling Tanks: </w:t>
      </w:r>
      <w:r>
        <w:t>Water passed through stone settling tanks to drop silt before entering main storage reservoirs.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Feeder Channels &amp; Drains: </w:t>
      </w:r>
      <w:r>
        <w:t>Stone-lined subterranean drains connected reservoirs with residential areas, supplying water and flushing waste.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