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14. Indus Script and Glyphs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Epigraphic Analysis of Dholavira Script Records</w:t>
      </w:r>
    </w:p>
    <w:p>
      <w:pPr>
        <w:spacing w:after="120" w:line="276" w:lineRule="auto"/>
      </w:pPr>
      <w:r>
        <w:rPr>
          <w:i w:val="0"/>
        </w:rPr>
        <w:t>Over 40 steatite seals, terracotta sealings, and inscribed potsherds have been recovered from Dholavira bearing Indus script glyphs. The script remains undeciphered, though scholars agree on several structural features: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Writing Direction: </w:t>
      </w:r>
      <w:r>
        <w:t>Right-to-Left (RTL) primary writing direction, verified by glyph crowding on the left edges of pottery sherds.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Script Type: </w:t>
      </w:r>
      <w:r>
        <w:t>Logo-syllabic script comprising ~400 distinct signs used for trade seals, ownership markers, and administrative accounting.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