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15. Artifacts Inventory of Dholavira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Comprehensive Catalog of Excavated Artifacts</w:t>
      </w:r>
    </w:p>
    <w:p>
      <w:pPr>
        <w:spacing w:after="120" w:line="276" w:lineRule="auto"/>
      </w:pPr>
      <w:r>
        <w:rPr>
          <w:i w:val="0"/>
        </w:rPr>
        <w:t>Dholavira yielded thousands of diagnostic Harappan artifacts documenting craft mastery and long-distance trade [Source: DHO-S001]: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Artifact Category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Description &amp; Diagnostic Feature</w:t>
            </w:r>
          </w:p>
        </w:tc>
        <w:tc>
          <w:tcPr>
            <w:tcW w:type="dxa" w:w="388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Archaeological Significance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Steatite Seals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White glazed steatite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Square seals with Unicorn &amp; Short-horned Bull motifs + Indus script.</w:t>
            </w:r>
          </w:p>
        </w:tc>
        <w:tc>
          <w:tcPr>
            <w:tcW w:type="dxa" w:w="3888"/>
            <w:shd w:fill="FFFFFF"/>
          </w:tcPr>
          <w:p>
            <w:pPr>
              <w:spacing w:after="40"/>
            </w:pPr>
            <w:r>
              <w:rPr>
                <w:sz w:val="18"/>
              </w:rPr>
              <w:t>Administrative trade verification &amp; ownership seals.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Carnelian Beads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Micro-drilled carnelian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Long barrel carnelian beads produced in Lower Town workshops.</w:t>
            </w:r>
          </w:p>
        </w:tc>
        <w:tc>
          <w:tcPr>
            <w:tcW w:type="dxa" w:w="3888"/>
            <w:shd w:fill="F1F5F9"/>
          </w:tcPr>
          <w:p>
            <w:pPr>
              <w:spacing w:after="40"/>
            </w:pPr>
            <w:r>
              <w:rPr>
                <w:sz w:val="18"/>
              </w:rPr>
              <w:t>Major luxury export to Mesopotamia &amp; Gulf ports [DHO-S005].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Cubical Stone Weights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Polished chert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Standardized cubical weights following binary/decimal series.</w:t>
            </w:r>
          </w:p>
        </w:tc>
        <w:tc>
          <w:tcPr>
            <w:tcW w:type="dxa" w:w="3888"/>
            <w:shd w:fill="FFFFFF"/>
          </w:tcPr>
          <w:p>
            <w:pPr>
              <w:spacing w:after="40"/>
            </w:pPr>
            <w:r>
              <w:rPr>
                <w:sz w:val="18"/>
              </w:rPr>
              <w:t>Proof of centralized trade regulation &amp; commercial standards.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Painted Pottery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Red slipped terracotta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Black painted geometric, fish-scale, &amp; peacock designs.</w:t>
            </w:r>
          </w:p>
        </w:tc>
        <w:tc>
          <w:tcPr>
            <w:tcW w:type="dxa" w:w="3888"/>
            <w:shd w:fill="F1F5F9"/>
          </w:tcPr>
          <w:p>
            <w:pPr>
              <w:spacing w:after="40"/>
            </w:pPr>
            <w:r>
              <w:rPr>
                <w:sz w:val="18"/>
              </w:rPr>
              <w:t>Diagnostic Mature Harappan ceramic assemblage.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