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18. Daily Life, Food &amp; Social Organization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Reconstructing Everyday Harappan Life at Dholavira</w:t>
      </w:r>
    </w:p>
    <w:p>
      <w:pPr>
        <w:spacing w:after="120" w:line="276" w:lineRule="auto"/>
      </w:pPr>
      <w:r>
        <w:rPr>
          <w:i w:val="0"/>
        </w:rPr>
        <w:t>Archaeological evidence from Dholavira's residential areas provides rich insights into the everyday life, diet, social hierarchy, and domestic customs of its Bronze Age inhabitants [Source: DHO-S001, DHO-S003].</w:t>
      </w: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2. Residential Architecture &amp; Household Amenities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Domestic Architecture: </w:t>
      </w:r>
      <w:r>
        <w:t>Houses across all town zones featured: paved stone bathing platforms, brick-lined drains connected to street drains, storage jars sunk in floor level, and multi-room layouts around internal courtyards.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Diet &amp; Food Evidence: </w:t>
      </w:r>
      <w:r>
        <w:t>Archaeological plant remains (carbonized seeds) indicate: wheat (Triticum aestivum), barley (Hordeum vulgare), millet, lentils, sesame, field pea, date palm, and watermelon. Fish bones and bovine/ovine bones confirm meat consumption.</w:t>
      </w: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3. Social Stratification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Social Group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Town Zone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House Type</w:t>
            </w:r>
          </w:p>
        </w:tc>
        <w:tc>
          <w:tcPr>
            <w:tcW w:type="dxa" w:w="345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Archaeological Marker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Ruling Elite / Priests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Castle (Citadel).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Largest stone-built multi-room palaces.</w:t>
            </w:r>
          </w:p>
        </w:tc>
        <w:tc>
          <w:tcPr>
            <w:tcW w:type="dxa" w:w="3456"/>
            <w:shd w:fill="FFFFFF"/>
          </w:tcPr>
          <w:p>
            <w:pPr>
              <w:spacing w:after="40"/>
            </w:pPr>
            <w:r>
              <w:rPr>
                <w:sz w:val="18"/>
              </w:rPr>
              <w:t>Polished stone pillar drums, fine seals, gypsum signboard.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Administrators &amp; Merchants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Middle Town.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Spacious multi-room courtyard houses.</w:t>
            </w:r>
          </w:p>
        </w:tc>
        <w:tc>
          <w:tcPr>
            <w:tcW w:type="dxa" w:w="3456"/>
            <w:shd w:fill="F1F5F9"/>
          </w:tcPr>
          <w:p>
            <w:pPr>
              <w:spacing w:after="40"/>
            </w:pPr>
            <w:r>
              <w:rPr>
                <w:sz w:val="18"/>
              </w:rPr>
              <w:t>Imported goods, fine carnelian jewels, bronze vessels.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Master Artisans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Lower Town — north.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Medium multi-room dwellings.</w:t>
            </w:r>
          </w:p>
        </w:tc>
        <w:tc>
          <w:tcPr>
            <w:tcW w:type="dxa" w:w="3456"/>
            <w:shd w:fill="FFFFFF"/>
          </w:tcPr>
          <w:p>
            <w:pPr>
              <w:spacing w:after="40"/>
            </w:pPr>
            <w:r>
              <w:rPr>
                <w:sz w:val="18"/>
              </w:rPr>
              <w:t>Workshop debris (bead drills, shell offcuts).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Common Workers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Lower Town — south.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Smaller 2–3 room units.</w:t>
            </w:r>
          </w:p>
        </w:tc>
        <w:tc>
          <w:tcPr>
            <w:tcW w:type="dxa" w:w="3456"/>
            <w:shd w:fill="F1F5F9"/>
          </w:tcPr>
          <w:p>
            <w:pPr>
              <w:spacing w:after="40"/>
            </w:pPr>
            <w:r>
              <w:rPr>
                <w:sz w:val="18"/>
              </w:rPr>
              <w:t>Basic pottery, bone tools, minimal ornaments.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1E3A8A"/>
                <w:sz w:val="19"/>
              </w:rPr>
              <w:t>[IMPORTANT: INTERPRETATION vs EVIDENCE]</w:t>
              <w:br/>
            </w:r>
            <w:r>
              <w:rPr>
                <w:sz w:val="19"/>
              </w:rPr>
              <w:t>Social stratification is inferred from house size, location, associated finds, and architectural quality. No direct written evidence exists for Harappan social organization (script undeciphered). These are archaeological interpretations.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