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19. Trade Networks &amp; External Connections</w:t>
      </w:r>
    </w:p>
    <w:p>
      <w:pPr>
        <w:spacing w:before="280" w:after="120"/>
      </w:pPr>
      <w:r>
        <w:rPr>
          <w:rFonts w:ascii="Arial" w:hAnsi="Arial"/>
          <w:b/>
          <w:color w:val="B91C1C"/>
          <w:sz w:val="30"/>
        </w:rPr>
        <w:t>1. Dholavira in International Bronze Age Trade</w:t>
      </w:r>
    </w:p>
    <w:p>
      <w:pPr>
        <w:spacing w:after="120" w:line="276" w:lineRule="auto"/>
      </w:pPr>
      <w:r>
        <w:rPr>
          <w:i w:val="0"/>
        </w:rPr>
        <w:t>Dholavira's geographic position on the Khadir Bet island gave it dual access to overland desert routes and coastal maritime routes via the Gulf of Kutch, enabling trade connections across the Indian Ocean Bronze Age world [Source: DHO-S005, DHO-S009].</w:t>
      </w:r>
    </w:p>
    <w:p>
      <w:pPr>
        <w:spacing w:before="200" w:after="80"/>
      </w:pPr>
      <w:r>
        <w:rPr>
          <w:rFonts w:ascii="Arial" w:hAnsi="Arial"/>
          <w:b/>
          <w:color w:val="1E3A8A"/>
          <w:sz w:val="26"/>
        </w:rPr>
        <w:t>2. Major Trade Partners &amp; Evidence</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Pr>
          <w:p>
            <w:pPr>
              <w:spacing w:after="40"/>
              <w:jc w:val="left"/>
            </w:pPr>
            <w:r>
              <w:rPr>
                <w:rFonts w:ascii="Arial" w:hAnsi="Arial"/>
                <w:b/>
                <w:color w:val="FFFFFF"/>
                <w:sz w:val="19"/>
              </w:rPr>
              <w:t>Region / Site</w:t>
            </w:r>
          </w:p>
        </w:tc>
        <w:tc>
          <w:tcPr>
            <w:tcW w:type="dxa" w:w="2592"/>
            <w:shd w:fill="1E3A8A"/>
          </w:tcPr>
          <w:p>
            <w:pPr>
              <w:spacing w:after="40"/>
              <w:jc w:val="left"/>
            </w:pPr>
            <w:r>
              <w:rPr>
                <w:rFonts w:ascii="Arial" w:hAnsi="Arial"/>
                <w:b/>
                <w:color w:val="FFFFFF"/>
                <w:sz w:val="19"/>
              </w:rPr>
              <w:t>Connection Type</w:t>
            </w:r>
          </w:p>
        </w:tc>
        <w:tc>
          <w:tcPr>
            <w:tcW w:type="dxa" w:w="2880"/>
            <w:shd w:fill="1E3A8A"/>
          </w:tcPr>
          <w:p>
            <w:pPr>
              <w:spacing w:after="40"/>
              <w:jc w:val="left"/>
            </w:pPr>
            <w:r>
              <w:rPr>
                <w:rFonts w:ascii="Arial" w:hAnsi="Arial"/>
                <w:b/>
                <w:color w:val="FFFFFF"/>
                <w:sz w:val="19"/>
              </w:rPr>
              <w:t>Traded Goods</w:t>
            </w:r>
          </w:p>
        </w:tc>
        <w:tc>
          <w:tcPr>
            <w:tcW w:type="dxa" w:w="3744"/>
            <w:shd w:fill="1E3A8A"/>
          </w:tcPr>
          <w:p>
            <w:pPr>
              <w:spacing w:after="40"/>
              <w:jc w:val="left"/>
            </w:pPr>
            <w:r>
              <w:rPr>
                <w:rFonts w:ascii="Arial" w:hAnsi="Arial"/>
                <w:b/>
                <w:color w:val="FFFFFF"/>
                <w:sz w:val="19"/>
              </w:rPr>
              <w:t>Archaeological Evidence</w:t>
            </w:r>
          </w:p>
        </w:tc>
      </w:tr>
      <w:tr>
        <w:tc>
          <w:tcPr>
            <w:tcW w:type="dxa" w:w="2592"/>
            <w:shd w:fill="FFFFFF"/>
          </w:tcPr>
          <w:p>
            <w:pPr>
              <w:spacing w:after="40"/>
            </w:pPr>
            <w:r>
              <w:rPr>
                <w:sz w:val="18"/>
              </w:rPr>
              <w:t>Mesopotamia (Ur, Nippur)</w:t>
            </w:r>
          </w:p>
        </w:tc>
        <w:tc>
          <w:tcPr>
            <w:tcW w:type="dxa" w:w="2592"/>
            <w:shd w:fill="FFFFFF"/>
          </w:tcPr>
          <w:p>
            <w:pPr>
              <w:spacing w:after="40"/>
            </w:pPr>
            <w:r>
              <w:rPr>
                <w:sz w:val="18"/>
              </w:rPr>
              <w:t>Maritime Gulf trade route.</w:t>
            </w:r>
          </w:p>
        </w:tc>
        <w:tc>
          <w:tcPr>
            <w:tcW w:type="dxa" w:w="2880"/>
            <w:shd w:fill="FFFFFF"/>
          </w:tcPr>
          <w:p>
            <w:pPr>
              <w:spacing w:after="40"/>
            </w:pPr>
            <w:r>
              <w:rPr>
                <w:sz w:val="18"/>
              </w:rPr>
              <w:t>Carnelian beads, etched carnelian, steatite weights exported.</w:t>
            </w:r>
          </w:p>
        </w:tc>
        <w:tc>
          <w:tcPr>
            <w:tcW w:type="dxa" w:w="3744"/>
            <w:shd w:fill="FFFFFF"/>
          </w:tcPr>
          <w:p>
            <w:pPr>
              <w:spacing w:after="40"/>
            </w:pPr>
            <w:r>
              <w:rPr>
                <w:sz w:val="18"/>
              </w:rPr>
              <w:t>Long barrel carnelian beads found at Ur III tombs (c. 2100 BCE).</w:t>
            </w:r>
          </w:p>
        </w:tc>
      </w:tr>
      <w:tr>
        <w:tc>
          <w:tcPr>
            <w:tcW w:type="dxa" w:w="2592"/>
            <w:shd w:fill="F1F5F9"/>
          </w:tcPr>
          <w:p>
            <w:pPr>
              <w:spacing w:after="40"/>
            </w:pPr>
            <w:r>
              <w:rPr>
                <w:sz w:val="18"/>
              </w:rPr>
              <w:t>Dilmun (Bahrain)</w:t>
            </w:r>
          </w:p>
        </w:tc>
        <w:tc>
          <w:tcPr>
            <w:tcW w:type="dxa" w:w="2592"/>
            <w:shd w:fill="F1F5F9"/>
          </w:tcPr>
          <w:p>
            <w:pPr>
              <w:spacing w:after="40"/>
            </w:pPr>
            <w:r>
              <w:rPr>
                <w:sz w:val="18"/>
              </w:rPr>
              <w:t>Gulf maritime intermediary port.</w:t>
            </w:r>
          </w:p>
        </w:tc>
        <w:tc>
          <w:tcPr>
            <w:tcW w:type="dxa" w:w="2880"/>
            <w:shd w:fill="F1F5F9"/>
          </w:tcPr>
          <w:p>
            <w:pPr>
              <w:spacing w:after="40"/>
            </w:pPr>
            <w:r>
              <w:rPr>
                <w:sz w:val="18"/>
              </w:rPr>
              <w:t>Carnelian beads, shell goods, copper implements.</w:t>
            </w:r>
          </w:p>
        </w:tc>
        <w:tc>
          <w:tcPr>
            <w:tcW w:type="dxa" w:w="3744"/>
            <w:shd w:fill="F1F5F9"/>
          </w:tcPr>
          <w:p>
            <w:pPr>
              <w:spacing w:after="40"/>
            </w:pPr>
            <w:r>
              <w:rPr>
                <w:sz w:val="18"/>
              </w:rPr>
              <w:t>Harappan-type seals found at Dilmun sites.</w:t>
            </w:r>
          </w:p>
        </w:tc>
      </w:tr>
      <w:tr>
        <w:tc>
          <w:tcPr>
            <w:tcW w:type="dxa" w:w="2592"/>
            <w:shd w:fill="FFFFFF"/>
          </w:tcPr>
          <w:p>
            <w:pPr>
              <w:spacing w:after="40"/>
            </w:pPr>
            <w:r>
              <w:rPr>
                <w:sz w:val="18"/>
              </w:rPr>
              <w:t>Magan (Oman)</w:t>
            </w:r>
          </w:p>
        </w:tc>
        <w:tc>
          <w:tcPr>
            <w:tcW w:type="dxa" w:w="2592"/>
            <w:shd w:fill="FFFFFF"/>
          </w:tcPr>
          <w:p>
            <w:pPr>
              <w:spacing w:after="40"/>
            </w:pPr>
            <w:r>
              <w:rPr>
                <w:sz w:val="18"/>
              </w:rPr>
              <w:t>Maritime trade (Makkan trade).</w:t>
            </w:r>
          </w:p>
        </w:tc>
        <w:tc>
          <w:tcPr>
            <w:tcW w:type="dxa" w:w="2880"/>
            <w:shd w:fill="FFFFFF"/>
          </w:tcPr>
          <w:p>
            <w:pPr>
              <w:spacing w:after="40"/>
            </w:pPr>
            <w:r>
              <w:rPr>
                <w:sz w:val="18"/>
              </w:rPr>
              <w:t>Gulf copper ore imported; Harappan beads exported.</w:t>
            </w:r>
          </w:p>
        </w:tc>
        <w:tc>
          <w:tcPr>
            <w:tcW w:type="dxa" w:w="3744"/>
            <w:shd w:fill="FFFFFF"/>
          </w:tcPr>
          <w:p>
            <w:pPr>
              <w:spacing w:after="40"/>
            </w:pPr>
            <w:r>
              <w:rPr>
                <w:sz w:val="18"/>
              </w:rPr>
              <w:t>Harappan weight cubes found at Omani copper sites.</w:t>
            </w:r>
          </w:p>
        </w:tc>
      </w:tr>
      <w:tr>
        <w:tc>
          <w:tcPr>
            <w:tcW w:type="dxa" w:w="2592"/>
            <w:shd w:fill="F1F5F9"/>
          </w:tcPr>
          <w:p>
            <w:pPr>
              <w:spacing w:after="40"/>
            </w:pPr>
            <w:r>
              <w:rPr>
                <w:sz w:val="18"/>
              </w:rPr>
              <w:t>Central Asia (BMAC)</w:t>
            </w:r>
          </w:p>
        </w:tc>
        <w:tc>
          <w:tcPr>
            <w:tcW w:type="dxa" w:w="2592"/>
            <w:shd w:fill="F1F5F9"/>
          </w:tcPr>
          <w:p>
            <w:pPr>
              <w:spacing w:after="40"/>
            </w:pPr>
            <w:r>
              <w:rPr>
                <w:sz w:val="18"/>
              </w:rPr>
              <w:t>Overland inland trade.</w:t>
            </w:r>
          </w:p>
        </w:tc>
        <w:tc>
          <w:tcPr>
            <w:tcW w:type="dxa" w:w="2880"/>
            <w:shd w:fill="F1F5F9"/>
          </w:tcPr>
          <w:p>
            <w:pPr>
              <w:spacing w:after="40"/>
            </w:pPr>
            <w:r>
              <w:rPr>
                <w:sz w:val="18"/>
              </w:rPr>
              <w:t>Lapis lazuli, steatite mini-vessels imported.</w:t>
            </w:r>
          </w:p>
        </w:tc>
        <w:tc>
          <w:tcPr>
            <w:tcW w:type="dxa" w:w="3744"/>
            <w:shd w:fill="F1F5F9"/>
          </w:tcPr>
          <w:p>
            <w:pPr>
              <w:spacing w:after="40"/>
            </w:pPr>
            <w:r>
              <w:rPr>
                <w:sz w:val="18"/>
              </w:rPr>
              <w:t>BMAC-type vessels found in Harappan contexts.</w:t>
            </w:r>
          </w:p>
        </w:tc>
      </w:tr>
      <w:tr>
        <w:tc>
          <w:tcPr>
            <w:tcW w:type="dxa" w:w="2592"/>
            <w:shd w:fill="FFFFFF"/>
          </w:tcPr>
          <w:p>
            <w:pPr>
              <w:spacing w:after="40"/>
            </w:pPr>
            <w:r>
              <w:rPr>
                <w:sz w:val="18"/>
              </w:rPr>
              <w:t>Lothal &amp; Rangpur (Gujarat)</w:t>
            </w:r>
          </w:p>
        </w:tc>
        <w:tc>
          <w:tcPr>
            <w:tcW w:type="dxa" w:w="2592"/>
            <w:shd w:fill="FFFFFF"/>
          </w:tcPr>
          <w:p>
            <w:pPr>
              <w:spacing w:after="40"/>
            </w:pPr>
            <w:r>
              <w:rPr>
                <w:sz w:val="18"/>
              </w:rPr>
              <w:t>Intra-Harappan provincial trade.</w:t>
            </w:r>
          </w:p>
        </w:tc>
        <w:tc>
          <w:tcPr>
            <w:tcW w:type="dxa" w:w="2880"/>
            <w:shd w:fill="FFFFFF"/>
          </w:tcPr>
          <w:p>
            <w:pPr>
              <w:spacing w:after="40"/>
            </w:pPr>
            <w:r>
              <w:rPr>
                <w:sz w:val="18"/>
              </w:rPr>
              <w:t>Ceramic exchange, raw carnelian supply, shell goods.</w:t>
            </w:r>
          </w:p>
        </w:tc>
        <w:tc>
          <w:tcPr>
            <w:tcW w:type="dxa" w:w="3744"/>
            <w:shd w:fill="FFFFFF"/>
          </w:tcPr>
          <w:p>
            <w:pPr>
              <w:spacing w:after="40"/>
            </w:pPr>
            <w:r>
              <w:rPr>
                <w:sz w:val="18"/>
              </w:rPr>
              <w:t>Shared ceramic assemblages and Harappan standardization.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[TRADE EVIDENCE: MATERIAL CULTURE COMPARISONS]</w:t>
              <w:br/>
            </w:r>
            <w:r>
              <w:rPr>
                <w:sz w:val="19"/>
              </w:rPr>
              <w:t>Trade connections are established through comparative analysis of material culture (bead types, seal styles, weight standards) found at both Dholavira and foreign sites. No direct Harappan-Mesopotamian written records of trade exist.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