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23. Environmental Change &amp; Civilization Collapse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Climate Crisis &amp; the Decline of Dholavira</w:t>
      </w:r>
    </w:p>
    <w:p>
      <w:pPr>
        <w:spacing w:after="120" w:line="276" w:lineRule="auto"/>
      </w:pPr>
      <w:r>
        <w:rPr>
          <w:i w:val="0"/>
        </w:rPr>
        <w:t>Dholavira's abandonment around 1450 BCE forms part of the broader 'Urban Decline' of the Indus Civilization. Multiple interacting factors — climatic, ecological, and possibly social — contributed to the city's gradual depopulation [Source: DHO-S001, DHO-S010].</w:t>
      </w:r>
    </w:p>
    <w:p>
      <w:pPr>
        <w:spacing w:before="200" w:after="80"/>
      </w:pPr>
      <w:r>
        <w:rPr>
          <w:rFonts w:ascii="Arial" w:hAnsi="Arial"/>
          <w:b/>
          <w:color w:val="1E3A8A"/>
          <w:sz w:val="26"/>
        </w:rPr>
        <w:t>2. Proposed Causes of Decline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Proposed Factor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Confidence Level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Scholarly Consensus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Monsoon Weakening (4.2 kya Event)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Paleoclimate data from speleothems (Hoti Cave, Oman) shows sharp rainfall decline c. 2200–1900 BCE.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Strong consensus: monsoon shift a major regional cause [DHO-S010].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River System Changes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Saraswati/Ghaggar-Hakra river system desiccation reduced agricultural water supplies.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MODERATE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Debated; geological evidence supports river change, extent uncertain.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Reservoir Silting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Progressive silting of reservoirs reduced water storage capacity — catastrophic in arid Kutch.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Supported by sediment layers in ASI excavation sections [DHO-S001].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Tectonic Activity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Seismic uplift altered drainage patterns in Rann of Kutch region.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LOW–MODERATE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Localized evidence; regional factor rather than primary cause.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Trade Disruption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Decline of Mesopotamian Ur III civilization reduced demand for Harappan luxury exports.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MODERATE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Cross-civilizational economic collapse hypothesis.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