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E3A8A"/>
          <w:sz w:val="18"/>
        </w:rPr>
        <w:t>DHOLAVIRA GUJARAT CULTURAL HERITAGE &amp; INDUS VALLEY KNOWLEDGE BASE</w:t>
      </w:r>
    </w:p>
    <w:p>
      <w:pPr>
        <w:spacing w:after="280"/>
      </w:pPr>
      <w:r>
        <w:rPr>
          <w:rFonts w:ascii="Arial" w:hAnsi="Arial"/>
          <w:b/>
          <w:color w:val="B91C1C"/>
          <w:sz w:val="42"/>
        </w:rPr>
        <w:t>29. Archaeological Survey of India (ASI) Reports</w:t>
      </w:r>
    </w:p>
    <w:p>
      <w:pPr>
        <w:spacing w:before="280" w:after="120"/>
      </w:pPr>
      <w:r>
        <w:rPr>
          <w:rFonts w:ascii="Arial" w:hAnsi="Arial"/>
          <w:b/>
          <w:color w:val="B91C1C"/>
          <w:sz w:val="30"/>
        </w:rPr>
        <w:t>1. Primary ASI Research &amp; Publication Record</w:t>
      </w:r>
    </w:p>
    <w:p>
      <w:pPr>
        <w:spacing w:after="120" w:line="276" w:lineRule="auto"/>
      </w:pPr>
      <w:r>
        <w:rPr>
          <w:i w:val="0"/>
        </w:rPr>
        <w:t>The Archaeological Survey of India (ASI) is the primary custodian and research authority for Dholavira. Dr. R.S. Bisht led 13 field seasons of excavation (1989–2005) and authored the definitive monograph on the site [Source: DHO-S001].</w:t>
      </w:r>
    </w:p>
    <w:p>
      <w:pPr>
        <w:spacing w:before="200" w:after="80"/>
      </w:pPr>
      <w:r>
        <w:rPr>
          <w:rFonts w:ascii="Arial" w:hAnsi="Arial"/>
          <w:b/>
          <w:color w:val="1E3A8A"/>
          <w:sz w:val="26"/>
        </w:rPr>
        <w:t>2. Key ASI Publications on Dholavira</w:t>
      </w:r>
    </w:p>
    <w:tbl>
      <w:tblPr>
        <w:tblW w:type="auto" w:w="0"/>
        <w:jc w:val="center"/>
        <w:tblLook w:firstColumn="1" w:firstRow="1" w:lastColumn="0" w:lastRow="0" w:noHBand="0" w:noVBand="1" w:val="04A0"/>
      </w:tblPr>
      <w:tblGrid>
        <w:gridCol w:w="2340"/>
        <w:gridCol w:w="2340"/>
        <w:gridCol w:w="2340"/>
        <w:gridCol w:w="2340"/>
      </w:tblGrid>
      <w:tr>
        <w:tc>
          <w:tcPr>
            <w:tcW w:type="dxa" w:w="3600"/>
            <w:shd w:fill="1E3A8A"/>
          </w:tcPr>
          <w:p>
            <w:pPr>
              <w:spacing w:after="40"/>
              <w:jc w:val="left"/>
            </w:pPr>
            <w:r>
              <w:rPr>
                <w:rFonts w:ascii="Arial" w:hAnsi="Arial"/>
                <w:b/>
                <w:color w:val="FFFFFF"/>
                <w:sz w:val="19"/>
              </w:rPr>
              <w:t>Publication</w:t>
            </w:r>
          </w:p>
        </w:tc>
        <w:tc>
          <w:tcPr>
            <w:tcW w:type="dxa" w:w="2160"/>
            <w:shd w:fill="1E3A8A"/>
          </w:tcPr>
          <w:p>
            <w:pPr>
              <w:spacing w:after="40"/>
              <w:jc w:val="left"/>
            </w:pPr>
            <w:r>
              <w:rPr>
                <w:rFonts w:ascii="Arial" w:hAnsi="Arial"/>
                <w:b/>
                <w:color w:val="FFFFFF"/>
                <w:sz w:val="19"/>
              </w:rPr>
              <w:t>Author(s)</w:t>
            </w:r>
          </w:p>
        </w:tc>
        <w:tc>
          <w:tcPr>
            <w:tcW w:type="dxa" w:w="1152"/>
            <w:shd w:fill="1E3A8A"/>
          </w:tcPr>
          <w:p>
            <w:pPr>
              <w:spacing w:after="40"/>
              <w:jc w:val="left"/>
            </w:pPr>
            <w:r>
              <w:rPr>
                <w:rFonts w:ascii="Arial" w:hAnsi="Arial"/>
                <w:b/>
                <w:color w:val="FFFFFF"/>
                <w:sz w:val="19"/>
              </w:rPr>
              <w:t>Year</w:t>
            </w:r>
          </w:p>
        </w:tc>
        <w:tc>
          <w:tcPr>
            <w:tcW w:type="dxa" w:w="4896"/>
            <w:shd w:fill="1E3A8A"/>
          </w:tcPr>
          <w:p>
            <w:pPr>
              <w:spacing w:after="40"/>
              <w:jc w:val="left"/>
            </w:pPr>
            <w:r>
              <w:rPr>
                <w:rFonts w:ascii="Arial" w:hAnsi="Arial"/>
                <w:b/>
                <w:color w:val="FFFFFF"/>
                <w:sz w:val="19"/>
              </w:rPr>
              <w:t>Content &amp; Significance</w:t>
            </w:r>
          </w:p>
        </w:tc>
      </w:tr>
      <w:tr>
        <w:tc>
          <w:tcPr>
            <w:tcW w:type="dxa" w:w="3600"/>
            <w:shd w:fill="FFFFFF"/>
          </w:tcPr>
          <w:p>
            <w:pPr>
              <w:spacing w:after="40"/>
            </w:pPr>
            <w:r>
              <w:rPr>
                <w:sz w:val="18"/>
              </w:rPr>
              <w:t>Dholavira: A Harappan City (ASI Monograph)</w:t>
            </w:r>
          </w:p>
        </w:tc>
        <w:tc>
          <w:tcPr>
            <w:tcW w:type="dxa" w:w="2160"/>
            <w:shd w:fill="FFFFFF"/>
          </w:tcPr>
          <w:p>
            <w:pPr>
              <w:spacing w:after="40"/>
            </w:pPr>
            <w:r>
              <w:rPr>
                <w:sz w:val="18"/>
              </w:rPr>
              <w:t>R.S. Bisht</w:t>
            </w:r>
          </w:p>
        </w:tc>
        <w:tc>
          <w:tcPr>
            <w:tcW w:type="dxa" w:w="1152"/>
            <w:shd w:fill="FFFFFF"/>
          </w:tcPr>
          <w:p>
            <w:pPr>
              <w:spacing w:after="40"/>
            </w:pPr>
            <w:r>
              <w:rPr>
                <w:sz w:val="18"/>
              </w:rPr>
              <w:t>2015</w:t>
            </w:r>
          </w:p>
        </w:tc>
        <w:tc>
          <w:tcPr>
            <w:tcW w:type="dxa" w:w="4896"/>
            <w:shd w:fill="FFFFFF"/>
          </w:tcPr>
          <w:p>
            <w:pPr>
              <w:spacing w:after="40"/>
            </w:pPr>
            <w:r>
              <w:rPr>
                <w:sz w:val="18"/>
              </w:rPr>
              <w:t>Definitive excavation report covering all 7 stages, architecture, artifacts, water systems [DHO-S001].</w:t>
            </w:r>
          </w:p>
        </w:tc>
      </w:tr>
      <w:tr>
        <w:tc>
          <w:tcPr>
            <w:tcW w:type="dxa" w:w="3600"/>
            <w:shd w:fill="F1F5F9"/>
          </w:tcPr>
          <w:p>
            <w:pPr>
              <w:spacing w:after="40"/>
            </w:pPr>
            <w:r>
              <w:rPr>
                <w:sz w:val="18"/>
              </w:rPr>
              <w:t>Excavations at Dholavira, Kutch: A New Frontier in Harappan Research</w:t>
            </w:r>
          </w:p>
        </w:tc>
        <w:tc>
          <w:tcPr>
            <w:tcW w:type="dxa" w:w="2160"/>
            <w:shd w:fill="F1F5F9"/>
          </w:tcPr>
          <w:p>
            <w:pPr>
              <w:spacing w:after="40"/>
            </w:pPr>
            <w:r>
              <w:rPr>
                <w:sz w:val="18"/>
              </w:rPr>
              <w:t>R.S. Bisht</w:t>
            </w:r>
          </w:p>
        </w:tc>
        <w:tc>
          <w:tcPr>
            <w:tcW w:type="dxa" w:w="1152"/>
            <w:shd w:fill="F1F5F9"/>
          </w:tcPr>
          <w:p>
            <w:pPr>
              <w:spacing w:after="40"/>
            </w:pPr>
            <w:r>
              <w:rPr>
                <w:sz w:val="18"/>
              </w:rPr>
              <w:t>1991</w:t>
            </w:r>
          </w:p>
        </w:tc>
        <w:tc>
          <w:tcPr>
            <w:tcW w:type="dxa" w:w="4896"/>
            <w:shd w:fill="F1F5F9"/>
          </w:tcPr>
          <w:p>
            <w:pPr>
              <w:spacing w:after="40"/>
            </w:pPr>
            <w:r>
              <w:rPr>
                <w:sz w:val="18"/>
              </w:rPr>
              <w:t>First major report on the Citadel's discovery — presented at International Symposium on Harappan Civilization.</w:t>
            </w:r>
          </w:p>
        </w:tc>
      </w:tr>
      <w:tr>
        <w:tc>
          <w:tcPr>
            <w:tcW w:type="dxa" w:w="3600"/>
            <w:shd w:fill="FFFFFF"/>
          </w:tcPr>
          <w:p>
            <w:pPr>
              <w:spacing w:after="40"/>
            </w:pPr>
            <w:r>
              <w:rPr>
                <w:sz w:val="18"/>
              </w:rPr>
              <w:t>UNESCO Nomination Document — Dholavira</w:t>
            </w:r>
          </w:p>
        </w:tc>
        <w:tc>
          <w:tcPr>
            <w:tcW w:type="dxa" w:w="2160"/>
            <w:shd w:fill="FFFFFF"/>
          </w:tcPr>
          <w:p>
            <w:pPr>
              <w:spacing w:after="40"/>
            </w:pPr>
            <w:r>
              <w:rPr>
                <w:sz w:val="18"/>
              </w:rPr>
              <w:t>ASI / Ministry of Culture India</w:t>
            </w:r>
          </w:p>
        </w:tc>
        <w:tc>
          <w:tcPr>
            <w:tcW w:type="dxa" w:w="1152"/>
            <w:shd w:fill="FFFFFF"/>
          </w:tcPr>
          <w:p>
            <w:pPr>
              <w:spacing w:after="40"/>
            </w:pPr>
            <w:r>
              <w:rPr>
                <w:sz w:val="18"/>
              </w:rPr>
              <w:t>2019–2021</w:t>
            </w:r>
          </w:p>
        </w:tc>
        <w:tc>
          <w:tcPr>
            <w:tcW w:type="dxa" w:w="4896"/>
            <w:shd w:fill="FFFFFF"/>
          </w:tcPr>
          <w:p>
            <w:pPr>
              <w:spacing w:after="40"/>
            </w:pPr>
            <w:r>
              <w:rPr>
                <w:sz w:val="18"/>
              </w:rPr>
              <w:t>Comprehensive site dossier submitted for UNESCO WHS inscription [DHO-S002].</w:t>
            </w:r>
          </w:p>
        </w:tc>
      </w:tr>
      <w:tr>
        <w:tc>
          <w:tcPr>
            <w:tcW w:type="dxa" w:w="3600"/>
            <w:shd w:fill="F1F5F9"/>
          </w:tcPr>
          <w:p>
            <w:pPr>
              <w:spacing w:after="40"/>
            </w:pPr>
            <w:r>
              <w:rPr>
                <w:sz w:val="18"/>
              </w:rPr>
              <w:t>Harappan Studies (Various Volumes)</w:t>
            </w:r>
          </w:p>
        </w:tc>
        <w:tc>
          <w:tcPr>
            <w:tcW w:type="dxa" w:w="2160"/>
            <w:shd w:fill="F1F5F9"/>
          </w:tcPr>
          <w:p>
            <w:pPr>
              <w:spacing w:after="40"/>
            </w:pPr>
            <w:r>
              <w:rPr>
                <w:sz w:val="18"/>
              </w:rPr>
              <w:t>Multiple ASI Authors</w:t>
            </w:r>
          </w:p>
        </w:tc>
        <w:tc>
          <w:tcPr>
            <w:tcW w:type="dxa" w:w="1152"/>
            <w:shd w:fill="F1F5F9"/>
          </w:tcPr>
          <w:p>
            <w:pPr>
              <w:spacing w:after="40"/>
            </w:pPr>
            <w:r>
              <w:rPr>
                <w:sz w:val="18"/>
              </w:rPr>
              <w:t>1992–2010</w:t>
            </w:r>
          </w:p>
        </w:tc>
        <w:tc>
          <w:tcPr>
            <w:tcW w:type="dxa" w:w="4896"/>
            <w:shd w:fill="F1F5F9"/>
          </w:tcPr>
          <w:p>
            <w:pPr>
              <w:spacing w:after="40"/>
            </w:pPr>
            <w:r>
              <w:rPr>
                <w:sz w:val="18"/>
              </w:rPr>
              <w:t>Thematic volumes covering seals, pottery, water systems of Dholavira.</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Georgia" w:hAnsi="Georgia"/>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