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1E3A8A"/>
          <w:sz w:val="18"/>
        </w:rPr>
        <w:t>DHOLAVIRA GUJARAT CULTURAL HERITAGE &amp; INDUS VALLEY KNOWLEDGE BASE</w:t>
      </w:r>
    </w:p>
    <w:p>
      <w:pPr>
        <w:spacing w:after="280"/>
      </w:pPr>
      <w:r>
        <w:rPr>
          <w:rFonts w:ascii="Arial" w:hAnsi="Arial"/>
          <w:b/>
          <w:color w:val="B91C1C"/>
          <w:sz w:val="42"/>
        </w:rPr>
        <w:t>31. Dholavira Archaeological Museum</w:t>
      </w:r>
    </w:p>
    <w:p>
      <w:pPr>
        <w:spacing w:before="280" w:after="120"/>
      </w:pPr>
      <w:r>
        <w:rPr>
          <w:rFonts w:ascii="Arial" w:hAnsi="Arial"/>
          <w:b/>
          <w:color w:val="B91C1C"/>
          <w:sz w:val="30"/>
        </w:rPr>
        <w:t>1. Site Museum: Collections &amp; Visitor Interpretation</w:t>
      </w:r>
    </w:p>
    <w:p>
      <w:pPr>
        <w:spacing w:after="120" w:line="276" w:lineRule="auto"/>
      </w:pPr>
      <w:r>
        <w:rPr>
          <w:i w:val="0"/>
        </w:rPr>
        <w:t>A dedicated site museum is located adjacent to the Dholavira archaeological zone, operated by the Archaeological Survey of India. It serves as the primary interpretive and educational facility for visitors [Source: DHO-S011].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Gallery / Collection Area</w:t>
            </w:r>
          </w:p>
        </w:tc>
        <w:tc>
          <w:tcPr>
            <w:tcW w:type="dxa" w:w="3600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Key Exhibits</w:t>
            </w:r>
          </w:p>
        </w:tc>
        <w:tc>
          <w:tcPr>
            <w:tcW w:type="dxa" w:w="5328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Interpretation Features</w:t>
            </w:r>
          </w:p>
        </w:tc>
      </w:tr>
      <w:tr>
        <w:tc>
          <w:tcPr>
            <w:tcW w:type="dxa" w:w="2880"/>
            <w:shd w:fill="FFFFFF"/>
          </w:tcPr>
          <w:p>
            <w:pPr>
              <w:spacing w:after="40"/>
            </w:pPr>
            <w:r>
              <w:rPr>
                <w:sz w:val="18"/>
              </w:rPr>
              <w:t>Introductory Gallery</w:t>
            </w:r>
          </w:p>
        </w:tc>
        <w:tc>
          <w:tcPr>
            <w:tcW w:type="dxa" w:w="3600"/>
            <w:shd w:fill="FFFFFF"/>
          </w:tcPr>
          <w:p>
            <w:pPr>
              <w:spacing w:after="40"/>
            </w:pPr>
            <w:r>
              <w:rPr>
                <w:sz w:val="18"/>
              </w:rPr>
              <w:t>Scale model of the complete Dholavira city plan; timeline of 7 cultural stages.</w:t>
            </w:r>
          </w:p>
        </w:tc>
        <w:tc>
          <w:tcPr>
            <w:tcW w:type="dxa" w:w="5328"/>
            <w:shd w:fill="FFFFFF"/>
          </w:tcPr>
          <w:p>
            <w:pPr>
              <w:spacing w:after="40"/>
            </w:pPr>
            <w:r>
              <w:rPr>
                <w:sz w:val="18"/>
              </w:rPr>
              <w:t>Interactive city layout diagrams; UNESCO inscription certificates.</w:t>
            </w:r>
          </w:p>
        </w:tc>
      </w:tr>
      <w:tr>
        <w:tc>
          <w:tcPr>
            <w:tcW w:type="dxa" w:w="2880"/>
            <w:shd w:fill="F1F5F9"/>
          </w:tcPr>
          <w:p>
            <w:pPr>
              <w:spacing w:after="40"/>
            </w:pPr>
            <w:r>
              <w:rPr>
                <w:sz w:val="18"/>
              </w:rPr>
              <w:t>Artifact Gallery</w:t>
            </w:r>
          </w:p>
        </w:tc>
        <w:tc>
          <w:tcPr>
            <w:tcW w:type="dxa" w:w="3600"/>
            <w:shd w:fill="F1F5F9"/>
          </w:tcPr>
          <w:p>
            <w:pPr>
              <w:spacing w:after="40"/>
            </w:pPr>
            <w:r>
              <w:rPr>
                <w:sz w:val="18"/>
              </w:rPr>
              <w:t>Original steatite seals, carnelian bead collections, copper tools, stone weights.</w:t>
            </w:r>
          </w:p>
        </w:tc>
        <w:tc>
          <w:tcPr>
            <w:tcW w:type="dxa" w:w="5328"/>
            <w:shd w:fill="F1F5F9"/>
          </w:tcPr>
          <w:p>
            <w:pPr>
              <w:spacing w:after="40"/>
            </w:pPr>
            <w:r>
              <w:rPr>
                <w:sz w:val="18"/>
              </w:rPr>
              <w:t>Each artifact labeled with excavation context, ASI field season, and cultural stage.</w:t>
            </w:r>
          </w:p>
        </w:tc>
      </w:tr>
      <w:tr>
        <w:tc>
          <w:tcPr>
            <w:tcW w:type="dxa" w:w="2880"/>
            <w:shd w:fill="FFFFFF"/>
          </w:tcPr>
          <w:p>
            <w:pPr>
              <w:spacing w:after="40"/>
            </w:pPr>
            <w:r>
              <w:rPr>
                <w:sz w:val="18"/>
              </w:rPr>
              <w:t>Signboard Replica Gallery</w:t>
            </w:r>
          </w:p>
        </w:tc>
        <w:tc>
          <w:tcPr>
            <w:tcW w:type="dxa" w:w="3600"/>
            <w:shd w:fill="FFFFFF"/>
          </w:tcPr>
          <w:p>
            <w:pPr>
              <w:spacing w:after="40"/>
            </w:pPr>
            <w:r>
              <w:rPr>
                <w:sz w:val="18"/>
              </w:rPr>
              <w:t>Full-scale replica of the 10-sign Dholavira Signboard.</w:t>
            </w:r>
          </w:p>
        </w:tc>
        <w:tc>
          <w:tcPr>
            <w:tcW w:type="dxa" w:w="5328"/>
            <w:shd w:fill="FFFFFF"/>
          </w:tcPr>
          <w:p>
            <w:pPr>
              <w:spacing w:after="40"/>
            </w:pPr>
            <w:r>
              <w:rPr>
                <w:sz w:val="18"/>
              </w:rPr>
              <w:t>Indus script background panels; scholarly interpretation debates displayed.</w:t>
            </w:r>
          </w:p>
        </w:tc>
      </w:tr>
      <w:tr>
        <w:tc>
          <w:tcPr>
            <w:tcW w:type="dxa" w:w="2880"/>
            <w:shd w:fill="F1F5F9"/>
          </w:tcPr>
          <w:p>
            <w:pPr>
              <w:spacing w:after="40"/>
            </w:pPr>
            <w:r>
              <w:rPr>
                <w:sz w:val="18"/>
              </w:rPr>
              <w:t>Water Engineering Gallery</w:t>
            </w:r>
          </w:p>
        </w:tc>
        <w:tc>
          <w:tcPr>
            <w:tcW w:type="dxa" w:w="3600"/>
            <w:shd w:fill="F1F5F9"/>
          </w:tcPr>
          <w:p>
            <w:pPr>
              <w:spacing w:after="40"/>
            </w:pPr>
            <w:r>
              <w:rPr>
                <w:sz w:val="18"/>
              </w:rPr>
              <w:t>Scaled cross-section models of reservoirs, dams, and drains.</w:t>
            </w:r>
          </w:p>
        </w:tc>
        <w:tc>
          <w:tcPr>
            <w:tcW w:type="dxa" w:w="5328"/>
            <w:shd w:fill="F1F5F9"/>
          </w:tcPr>
          <w:p>
            <w:pPr>
              <w:spacing w:after="40"/>
            </w:pPr>
            <w:r>
              <w:rPr>
                <w:sz w:val="18"/>
              </w:rPr>
              <w:t>Engineering diagram panels explaining dam construction and reservoir filling.</w:t>
            </w:r>
          </w:p>
        </w:tc>
      </w:tr>
      <w:tr>
        <w:tc>
          <w:tcPr>
            <w:tcW w:type="dxa" w:w="2880"/>
            <w:shd w:fill="FFFFFF"/>
          </w:tcPr>
          <w:p>
            <w:pPr>
              <w:spacing w:after="40"/>
            </w:pPr>
            <w:r>
              <w:rPr>
                <w:sz w:val="18"/>
              </w:rPr>
              <w:t>Post-Urban Gallery</w:t>
            </w:r>
          </w:p>
        </w:tc>
        <w:tc>
          <w:tcPr>
            <w:tcW w:type="dxa" w:w="3600"/>
            <w:shd w:fill="FFFFFF"/>
          </w:tcPr>
          <w:p>
            <w:pPr>
              <w:spacing w:after="40"/>
            </w:pPr>
            <w:r>
              <w:rPr>
                <w:sz w:val="18"/>
              </w:rPr>
              <w:t>Jhukar pottery, bone tools, circular hut floor plans.</w:t>
            </w:r>
          </w:p>
        </w:tc>
        <w:tc>
          <w:tcPr>
            <w:tcW w:type="dxa" w:w="5328"/>
            <w:shd w:fill="FFFFFF"/>
          </w:tcPr>
          <w:p>
            <w:pPr>
              <w:spacing w:after="40"/>
            </w:pPr>
            <w:r>
              <w:rPr>
                <w:sz w:val="18"/>
              </w:rPr>
              <w:t>Narrative of civilization decline and transformation.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Georgia" w:hAnsi="Georgia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