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37. Linked Data &amp; Ontology Framework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Semantic Web Standards for Dholavira Heritage Data</w:t>
      </w:r>
    </w:p>
    <w:p>
      <w:pPr>
        <w:spacing w:after="120" w:line="276" w:lineRule="auto"/>
      </w:pPr>
      <w:r>
        <w:rPr>
          <w:i w:val="0"/>
        </w:rPr>
        <w:t>For a fully interoperable digital heritage platform, Dholavira's data should conform to established semantic web ontologies and linked open data standards used in the heritage domain [Source: Platform Design Framework].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Standard / Ontology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53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Application to Dholavira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CIDOC CRM (ISO 21127)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Cultural Heritage Object Description.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Model site, artifact, event, person, and time relationships.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SKOS (W3C)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Thesaurus and concept scheme management.</w:t>
            </w:r>
          </w:p>
        </w:tc>
        <w:tc>
          <w:tcPr>
            <w:tcW w:type="dxa" w:w="5328"/>
            <w:shd w:fill="F1F5F9"/>
          </w:tcPr>
          <w:p>
            <w:pPr>
              <w:spacing w:after="40"/>
            </w:pPr>
            <w:r>
              <w:rPr>
                <w:sz w:val="18"/>
              </w:rPr>
              <w:t>Controlled vocabulary for Harappan terminology.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Getty AAT (Art &amp; Architecture Thesaurus)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Art and architectural terminology.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Standardize terms: 'stamp seal', 'corbelled drain', 'ashlar masonry'.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GeoSPARQL (OGC)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Geospatial data representation.</w:t>
            </w:r>
          </w:p>
        </w:tc>
        <w:tc>
          <w:tcPr>
            <w:tcW w:type="dxa" w:w="5328"/>
            <w:shd w:fill="F1F5F9"/>
          </w:tcPr>
          <w:p>
            <w:pPr>
              <w:spacing w:after="40"/>
            </w:pPr>
            <w:r>
              <w:rPr>
                <w:sz w:val="18"/>
              </w:rPr>
              <w:t>Link site coordinates, reservoir locations, trade route GeoJSON.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Dublin Core (DCMI)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Metadata for digital resources.</w:t>
            </w:r>
          </w:p>
        </w:tc>
        <w:tc>
          <w:tcPr>
            <w:tcW w:type="dxa" w:w="5328"/>
            <w:shd w:fill="FFFFFF"/>
          </w:tcPr>
          <w:p>
            <w:pPr>
              <w:spacing w:after="40"/>
            </w:pPr>
            <w:r>
              <w:rPr>
                <w:sz w:val="18"/>
              </w:rPr>
              <w:t>Describe document, image, and dataset metadata.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Wikidata / DBpedia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Linked Open Data graph.</w:t>
            </w:r>
          </w:p>
        </w:tc>
        <w:tc>
          <w:tcPr>
            <w:tcW w:type="dxa" w:w="5328"/>
            <w:shd w:fill="F1F5F9"/>
          </w:tcPr>
          <w:p>
            <w:pPr>
              <w:spacing w:after="40"/>
            </w:pPr>
            <w:r>
              <w:rPr>
                <w:sz w:val="18"/>
              </w:rPr>
              <w:t>Connect Dholavira entities to global knowledge graph identifiers.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