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E3A8A"/>
          <w:sz w:val="18"/>
        </w:rPr>
        <w:t>DHOLAVIRA GUJARAT CULTURAL HERITAGE &amp; INDUS VALLEY KNOWLEDGE BASE</w:t>
      </w:r>
    </w:p>
    <w:p>
      <w:pPr>
        <w:spacing w:after="280"/>
      </w:pPr>
      <w:r>
        <w:rPr>
          <w:rFonts w:ascii="Arial" w:hAnsi="Arial"/>
          <w:b/>
          <w:color w:val="B91C1C"/>
          <w:sz w:val="42"/>
        </w:rPr>
        <w:t>43. Dholavira in Popular Culture &amp; Modern Memory</w:t>
      </w:r>
    </w:p>
    <w:p>
      <w:pPr>
        <w:spacing w:before="280" w:after="120"/>
      </w:pPr>
      <w:r>
        <w:rPr>
          <w:rFonts w:ascii="Arial" w:hAnsi="Arial"/>
          <w:b/>
          <w:color w:val="B91C1C"/>
          <w:sz w:val="30"/>
        </w:rPr>
        <w:t>1. Dholavira's Presence in Contemporary Consciousness</w:t>
      </w:r>
    </w:p>
    <w:p>
      <w:pPr>
        <w:spacing w:after="120" w:line="276" w:lineRule="auto"/>
      </w:pPr>
      <w:r>
        <w:rPr>
          <w:i w:val="0"/>
        </w:rPr>
        <w:t>Following UNESCO inscription in 2021, Dholavira received unprecedented media coverage in India and internationally, embedding it in popular cultural consciousness for the first time beyond archaeological circles [Source: Media Documentation, DHO-S002].</w:t>
      </w:r>
    </w:p>
    <w:p>
      <w:pPr>
        <w:pStyle w:val="ListBullet"/>
        <w:spacing w:after="80" w:line="276" w:lineRule="auto"/>
      </w:pPr>
      <w:r>
        <w:rPr>
          <w:b/>
          <w:color w:val="1E3A8A"/>
        </w:rPr>
        <w:t xml:space="preserve">Prime Minister's Social Media Post (2021): </w:t>
      </w:r>
      <w:r>
        <w:t>The Indian Prime Minister's 2021 post acknowledging UNESCO inscription brought Dholavira to 100 million+ social media users overnight. The 10-sign Signboard became a viral cultural symbol.</w:t>
      </w:r>
    </w:p>
    <w:p>
      <w:pPr>
        <w:pStyle w:val="ListBullet"/>
        <w:spacing w:after="80" w:line="276" w:lineRule="auto"/>
      </w:pPr>
      <w:r>
        <w:rPr>
          <w:b/>
          <w:color w:val="1E3A8A"/>
        </w:rPr>
        <w:t xml:space="preserve">Commemorative Postage Stamp: </w:t>
      </w:r>
      <w:r>
        <w:t>India Post issued a commemorative postage stamp featuring the 10-sign Dholavira Signboard in 2021 to mark UNESCO inscription.</w:t>
      </w:r>
    </w:p>
    <w:p>
      <w:pPr>
        <w:pStyle w:val="ListBullet"/>
        <w:spacing w:after="80" w:line="276" w:lineRule="auto"/>
      </w:pPr>
      <w:r>
        <w:rPr>
          <w:b/>
          <w:color w:val="1E3A8A"/>
        </w:rPr>
        <w:t xml:space="preserve">Gujarat Tourism Promotions: </w:t>
      </w:r>
      <w:r>
        <w:t>Gujarat Tourism incorporated Dholavira into its premium 'Rann Utsav' and heritage circuit tourism package, promoting 'Dholavira Weekend' trips from Ahmedabad.</w:t>
      </w:r>
    </w:p>
    <w:p>
      <w:pPr>
        <w:pStyle w:val="ListBullet"/>
        <w:spacing w:after="80" w:line="276" w:lineRule="auto"/>
      </w:pPr>
      <w:r>
        <w:rPr>
          <w:b/>
          <w:color w:val="1E3A8A"/>
        </w:rPr>
        <w:t xml:space="preserve">Textbook Revisions Post-2021: </w:t>
      </w:r>
      <w:r>
        <w:t>Indian school textbooks updated post-2021 to include UNESCO status and emphasize Dholavira's Indian identity as a counterpoint to Pakistan-located Mohenjo-daro.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none"/>
              <w:left w:val="single" w:sz="24" w:space="0" w:color="1E3A8A"/>
              <w:bottom w:val="none"/>
              <w:right w:val="none"/>
            </w:tcBorders>
          </w:tcPr>
          <w:p>
            <w:pPr>
              <w:spacing w:after="80"/>
              <w:ind w:left="144"/>
            </w:pPr>
            <w:r>
              <w:rPr>
                <w:rFonts w:ascii="Arial" w:hAnsi="Arial"/>
                <w:b/>
                <w:color w:val="1E3A8A"/>
                <w:sz w:val="19"/>
              </w:rPr>
              <w:t>[POPULAR CULTURE: ACCURACY vs SIMPLIFICATION]</w:t>
              <w:br/>
            </w:r>
            <w:r>
              <w:rPr>
                <w:sz w:val="19"/>
              </w:rPr>
              <w:t>Popular culture representation sometimes simplifies archaeological complexity. The platform should note when public-facing narratives about Dholavira diverge from peer-reviewed archaeological consensus.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Georgia" w:hAnsi="Georgia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