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45. Glossary of Harappan &amp; Archaeological Terms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Key Technical Vocabulary — Dholavira &amp; Harappan Studies</w:t>
      </w:r>
    </w:p>
    <w:p>
      <w:pPr>
        <w:spacing w:after="120" w:line="276" w:lineRule="auto"/>
      </w:pPr>
      <w:r>
        <w:rPr>
          <w:i w:val="0"/>
        </w:rPr>
        <w:t>This glossary provides definitions for the specialized terminology used throughout the Dholavira research documentation, ensuring accessibility for non-specialist users of the digital heritage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460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460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Context in Dholavira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Harappan / Indus Civilization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The Bronze Age civilization (c. 3300–1300 BCE) of the Indus river system and adjacent regions.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Dholavira is a major Harappan city (one of top 5 by area).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Citadel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The elevated, most heavily fortified zone of a Harappan city — housing elite residents.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Dholavira's Citadel comprises the Castle and the Bailey.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Bailey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An enclosed courtyard or outer ward attached to a central fortified stronghold (castle).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The Bailey at Dholavira is attached to the west side of the Castle.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Ashlar Masonry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Finely cut and dressed stone blocks laid in regular courses.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Dholavira's Citadel walls use ashlar-style calcareous sandstone.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Steatite Seal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A small square stamp seal carved from soapstone, bearing animal motifs and Indus script.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Over 40 steatite seals recovered from Dholavira contexts.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Carnelian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A semi-precious reddish-orange chalcedony stone used for bead production.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Dholavira's primary luxury export product; sourced from Narmada valley.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Cenotaph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A burial monument where the body is absent — honoring someone who died elsewhere.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Cenotaph graves found in Dholavira cemetery.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4.2 kya Event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A global climate aridification event (~2200 BCE) linked to Harappan urban decline.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Correlates with beginning of Dholavira's Stage V decline.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Bead Drilling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Process of perforating carnelian/steatite beads using bronze-tipped drills and bow-drills.</w:t>
            </w:r>
          </w:p>
        </w:tc>
        <w:tc>
          <w:tcPr>
            <w:tcW w:type="dxa" w:w="4608"/>
            <w:shd w:fill="FFFFFF"/>
          </w:tcPr>
          <w:p>
            <w:pPr>
              <w:spacing w:after="40"/>
            </w:pPr>
            <w:r>
              <w:rPr>
                <w:sz w:val="18"/>
              </w:rPr>
              <w:t>Bead drilling residue and tools found in Dholavira Lower Town.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UNESCO WHS (Criterion iii/iv)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UNESCO World Heritage Site criteria — exceptional testimony / outstanding example of human history.</w:t>
            </w:r>
          </w:p>
        </w:tc>
        <w:tc>
          <w:tcPr>
            <w:tcW w:type="dxa" w:w="4608"/>
            <w:shd w:fill="F1F5F9"/>
          </w:tcPr>
          <w:p>
            <w:pPr>
              <w:spacing w:after="40"/>
            </w:pPr>
            <w:r>
              <w:rPr>
                <w:sz w:val="18"/>
              </w:rPr>
              <w:t>Dholavira inscribed under Criteria (iii) and (iv) in July 2021.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