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48. AI Chatbot QA — Trade, Artifacts &amp; Society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Trade, Artifacts &amp; Society Q&amp;A Dataset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547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did Dholavira export?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Primarily carnelian beads (long barrel type), etched carnelian, shell bangles, shell inlays, and copper implements.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DHO-S005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Where did Dholavira's carnelian come from?</w:t>
            </w:r>
          </w:p>
        </w:tc>
        <w:tc>
          <w:tcPr>
            <w:tcW w:type="dxa" w:w="5472"/>
            <w:shd w:fill="F1F5F9"/>
          </w:tcPr>
          <w:p>
            <w:pPr>
              <w:spacing w:after="40"/>
            </w:pPr>
            <w:r>
              <w:rPr>
                <w:sz w:val="18"/>
              </w:rPr>
              <w:t>Raw carnelian was sourced from Rajpipla / Ratanpur quarries in the Narmada valley, approximately 200 km east of Dholavira.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Mesopotamian sites have Harappan goods?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Ur, Nippur, and other Mesopotamian sites have yielded long barrel carnelian beads, etched carnelian, and steatite disc beads of Harappan origin.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DHO-S005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What were Harappan seals used for?</w:t>
            </w:r>
          </w:p>
        </w:tc>
        <w:tc>
          <w:tcPr>
            <w:tcW w:type="dxa" w:w="5472"/>
            <w:shd w:fill="F1F5F9"/>
          </w:tcPr>
          <w:p>
            <w:pPr>
              <w:spacing w:after="40"/>
            </w:pPr>
            <w:r>
              <w:rPr>
                <w:sz w:val="18"/>
              </w:rPr>
              <w:t>Stamp seals were used for commercial authentication — pressed into clay sealings to mark ownership, identity, or commodity batches in trade transactions.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animals appear on Dholavira seals?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The Unicorn (most common), Short-horned Bull, Elephant, Rhinoceros, Tiger, and composite mythological animals.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Were there different classes of people in Dholavira?</w:t>
            </w:r>
          </w:p>
        </w:tc>
        <w:tc>
          <w:tcPr>
            <w:tcW w:type="dxa" w:w="5472"/>
            <w:shd w:fill="F1F5F9"/>
          </w:tcPr>
          <w:p>
            <w:pPr>
              <w:spacing w:after="40"/>
            </w:pPr>
            <w:r>
              <w:rPr>
                <w:sz w:val="18"/>
              </w:rPr>
              <w:t>Archaeological evidence strongly suggests social stratification — elite residences in the Citadel vs. worker housing in the Lower Town — but direct textual proof is absent.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DHO-S001, DHO-S003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food did Dholavira people eat?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Carbonized seed evidence: wheat, barley, millet, lentils, sesame, date palm, field pea. Faunal remains: fish, cattle, sheep/goat, suggesting mixed agricultural and pastoral diet.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DHO-S001, DHO-S003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