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14: THE ROYAL CENTRE &amp; CIVIC MONUMENTS</w:t>
      </w:r>
    </w:p>
    <w:p>
      <w:pPr>
        <w:spacing w:before="0" w:after="240"/>
      </w:pPr>
      <w:r>
        <w:rPr>
          <w:rFonts w:ascii="Georgia" w:hAnsi="Georgia"/>
          <w:i/>
          <w:color w:val="5A5046"/>
          <w:sz w:val="24"/>
        </w:rPr>
        <w:t>Mahanavami Dibba, King's Audience Hall, Stepped Tank &amp; Secret Council Chambers</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Spatial Organization of the Royal Centre</w:t>
      </w:r>
    </w:p>
    <w:p>
      <w:pPr>
        <w:spacing w:after="100" w:line="276" w:lineRule="auto"/>
      </w:pPr>
      <w:r>
        <w:t>The Royal Centre (occupying the southern zone of the core archaeological park) served as the executive, administrative, and ceremonial heart of the Vijayanagara Empire. Spanning multiple walled compounds, it contains over 40 structural platforms, administrative pavilions, stepped tanks, and ceremonial arenas.</w:t>
      </w:r>
    </w:p>
    <w:p>
      <w:pPr>
        <w:keepNext/>
        <w:spacing w:before="200" w:after="60"/>
      </w:pPr>
      <w:r>
        <w:rPr>
          <w:rFonts w:ascii="Georgia" w:hAnsi="Georgia"/>
          <w:b/>
          <w:color w:val="3C3228"/>
          <w:sz w:val="25"/>
        </w:rPr>
        <w:t>The Mahanavami Dibba (The Great Platform)</w:t>
      </w:r>
    </w:p>
    <w:p>
      <w:pPr>
        <w:spacing w:after="100" w:line="276" w:lineRule="auto"/>
      </w:pPr>
      <w:r>
        <w:t>Rising 12 meters in three distinct receding tiers over a 35-meter square base, the Mahanavami Dibba ('House of Victory') was the supreme ceremonial platform of the Vijayanagara sovereigns. Emperor Krishnadevaraya renovated and heightened the platform to celebrate his victory in the Odisha campaign (1513 CE).</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[EXCAVATION PHASES &amp; HISTORICAL EYEWITNESS RECORDS]</w:t>
              <w:br/>
            </w:r>
            <w:r>
              <w:rPr>
                <w:color w:val="3C3228"/>
                <w:sz w:val="20"/>
              </w:rPr>
              <w:t>ARCHAEOLOGICAL EXCAVATION FACT: The Mahanavami Dibba was constructed in three distinct phases:</w:t>
              <w:br/>
              <w:t>• Phase 1 (14th c. Sangama): Core granite platform with low-relief animal friezes.</w:t>
              <w:br/>
              <w:t>• Phase 2 (15th c.): Green chlorite schist facing on the western staircase with micro-carved courtly scenes.</w:t>
              <w:br/>
              <w:t>• Phase 3 (16th c. Tuluva): Massive outer granite retaining walls and upper ceremonial wooden superstructure (now lost; stone pillar sockets remain).</w:t>
              <w:br/>
              <w:t>FUNCTION: Persian ambassador Abd al-Razzaq (1443) and Portuguese traveler Domingo Paes (1520) documented that the Emperor sat here on a jeweled golden throne during the 9-day Mahanavami (Dasara) festival to review military parades, animal sacrifices, wrestling contests, and fireworks.</w:t>
            </w:r>
          </w:p>
        </w:tc>
      </w:tr>
    </w:tbl>
    <w:p>
      <w:pPr>
        <w:spacing w:after="80"/>
      </w:pPr>
    </w:p>
    <w:p>
      <w:pPr>
        <w:keepNext/>
        <w:spacing w:before="200" w:after="60"/>
      </w:pPr>
      <w:r>
        <w:rPr>
          <w:rFonts w:ascii="Georgia" w:hAnsi="Georgia"/>
          <w:b/>
          <w:color w:val="3C3228"/>
          <w:sz w:val="25"/>
        </w:rPr>
        <w:t>The Stepped Tank (Pushkarani) of the Royal Enclosure</w:t>
      </w:r>
    </w:p>
    <w:p>
      <w:pPr>
        <w:spacing w:after="100" w:line="276" w:lineRule="auto"/>
      </w:pPr>
      <w:r>
        <w:t>Discovered during the ASI excavations of 1980–1983, the Stepped Tank is a masterwork of geometric precision:</w:t>
        <w:br/>
        <w:t>• Material: Polished dark green chlorite schist.</w:t>
        <w:br/>
        <w:t>• Design: 5 concentric stepped tiers descending to a central pool (6.7 meters deep, 22 meters square).</w:t>
        <w:br/>
        <w:t>• Masonry Marks: Masons carved Kannada alphanumeric characters and orientation marks on the reverse of each stone block, proving it was pre-fabricated off-site and assembled modularly.</w:t>
        <w:br/>
        <w:t>• Water Inflow: Fed continuously by an elevated stone aqueduct with lime-mortared channels drawing water from the Kamalapuram reservoir.</w:t>
      </w:r>
    </w:p>
    <w:p>
      <w:pPr>
        <w:keepNext/>
        <w:spacing w:before="200" w:after="60"/>
      </w:pPr>
      <w:r>
        <w:rPr>
          <w:rFonts w:ascii="Georgia" w:hAnsi="Georgia"/>
          <w:b/>
          <w:color w:val="3C3228"/>
          <w:sz w:val="25"/>
        </w:rPr>
        <w:t>Other Royal Structures</w:t>
      </w:r>
    </w:p>
    <w:p>
      <w:pPr>
        <w:spacing w:after="100" w:line="276" w:lineRule="auto"/>
      </w:pPr>
      <w:r>
        <w:t>• King's Audience Hall (100-Pillared Hall): A massive stepped stone basement with 100 square pillar sockets arranged in a 10x10 grid, once supporting a multi-storey wooden durbar pavilion.</w:t>
        <w:br/>
        <w:t>• Underground Secret Council Chamber: A subterranean chamber with a central four-pillared hall entered via a concealed labyrinthine stone passage, used for confidential strategic war councils.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HAM-DOC-14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