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18: FORTIFICATIONS, DEFENSIVE SYSTEMS &amp; GATES</w:t>
      </w:r>
    </w:p>
    <w:p>
      <w:pPr>
        <w:spacing w:before="0" w:after="240"/>
      </w:pPr>
      <w:r>
        <w:rPr>
          <w:rFonts w:ascii="Georgia" w:hAnsi="Georgia"/>
          <w:i/>
          <w:color w:val="5A5046"/>
          <w:sz w:val="24"/>
        </w:rPr>
        <w:t>Seven Concentric Fort Walls, Cyclopean Masonry, Bent-Entrance Gates &amp; Military Strategy</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The Concentric Fortification System</w:t>
      </w:r>
    </w:p>
    <w:p>
      <w:pPr>
        <w:spacing w:after="100" w:line="276" w:lineRule="auto"/>
      </w:pPr>
      <w:r>
        <w:t>Persian ambassador Abd al-Razzaq (1443 CE) recorded that Vijayanagara was defended by seven concentric rings of fortified stone walls that enclosed not only the royal palaces and temples, but also vast agricultural fields, orchards, and water bodies.</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[MORTARLESS CYCLOPEAN MASONRY]</w:t>
              <w:br/>
            </w:r>
            <w:r>
              <w:rPr>
                <w:color w:val="3C3228"/>
                <w:sz w:val="20"/>
              </w:rPr>
              <w:t>MILITARY ARCHITECTURE FACT: The walls were built using dry cyclopean masonry—massive wedge-shaped granite blocks weighing several tons, fitted together without mortar through precise interlocking joints, backed by thick rubble and earth ramping to absorb cannon fire and siege battering.</w:t>
            </w:r>
          </w:p>
        </w:tc>
      </w:tr>
    </w:tbl>
    <w:p>
      <w:pPr>
        <w:spacing w:after="80"/>
      </w:pPr>
    </w:p>
    <w:p>
      <w:pPr>
        <w:keepNext/>
        <w:spacing w:before="200" w:after="60"/>
      </w:pPr>
      <w:r>
        <w:rPr>
          <w:rFonts w:ascii="Georgia" w:hAnsi="Georgia"/>
          <w:b/>
          <w:color w:val="3C3228"/>
          <w:sz w:val="25"/>
        </w:rPr>
        <w:t>Prominent Fortification Gates</w:t>
      </w:r>
    </w:p>
    <w:tbl>
      <w:tblPr>
        <w:tblW w:type="auto" w:w="0"/>
        <w:jc w:val="center"/>
        <w:tblLook w:firstColumn="1" w:firstRow="1" w:lastColumn="0" w:lastRow="0" w:noHBand="0" w:noVBand="1" w:val="04A0"/>
      </w:tblPr>
      <w:tblGrid>
        <w:gridCol w:w="3312"/>
        <w:gridCol w:w="3312"/>
        <w:gridCol w:w="3312"/>
      </w:tblGrid>
      <w:tr>
        <w:tc>
          <w:tcPr>
            <w:tcW w:type="dxa" w:w="2304"/>
            <w:shd w:fill="78321E"/>
            <w:tcMar>
              <w:top w:w="100" w:type="dxa"/>
              <w:bottom w:w="100" w:type="dxa"/>
              <w:left w:w="120" w:type="dxa"/>
              <w:right w:w="120" w:type="dxa"/>
            </w:tcMar>
          </w:tcPr>
          <w:p>
            <w:pPr>
              <w:spacing w:after="0"/>
            </w:pPr>
            <w:r>
              <w:rPr>
                <w:b/>
                <w:color w:val="FFFFFF"/>
                <w:sz w:val="19"/>
              </w:rPr>
              <w:t>Gateway Name</w:t>
            </w:r>
          </w:p>
        </w:tc>
        <w:tc>
          <w:tcPr>
            <w:tcW w:type="dxa" w:w="2304"/>
            <w:shd w:fill="78321E"/>
            <w:tcMar>
              <w:top w:w="100" w:type="dxa"/>
              <w:bottom w:w="100" w:type="dxa"/>
              <w:left w:w="120" w:type="dxa"/>
              <w:right w:w="120" w:type="dxa"/>
            </w:tcMar>
          </w:tcPr>
          <w:p>
            <w:pPr>
              <w:spacing w:after="0"/>
            </w:pPr>
            <w:r>
              <w:rPr>
                <w:b/>
                <w:color w:val="FFFFFF"/>
                <w:sz w:val="19"/>
              </w:rPr>
              <w:t>Location / Sector</w:t>
            </w:r>
          </w:p>
        </w:tc>
        <w:tc>
          <w:tcPr>
            <w:tcW w:type="dxa" w:w="5184"/>
            <w:shd w:fill="78321E"/>
            <w:tcMar>
              <w:top w:w="100" w:type="dxa"/>
              <w:bottom w:w="100" w:type="dxa"/>
              <w:left w:w="120" w:type="dxa"/>
              <w:right w:w="120" w:type="dxa"/>
            </w:tcMar>
          </w:tcPr>
          <w:p>
            <w:pPr>
              <w:spacing w:after="0"/>
            </w:pPr>
            <w:r>
              <w:rPr>
                <w:b/>
                <w:color w:val="FFFFFF"/>
                <w:sz w:val="19"/>
              </w:rPr>
              <w:t>Key Architectural &amp; Sculptural Features</w:t>
            </w:r>
          </w:p>
        </w:tc>
      </w:tr>
      <w:tr>
        <w:tc>
          <w:tcPr>
            <w:tcW w:type="dxa" w:w="2304"/>
            <w:shd w:fill="FAF6F0"/>
            <w:tcMar>
              <w:top w:w="80" w:type="dxa"/>
              <w:bottom w:w="80" w:type="dxa"/>
              <w:left w:w="100" w:type="dxa"/>
              <w:right w:w="100" w:type="dxa"/>
            </w:tcMar>
          </w:tcPr>
          <w:p>
            <w:pPr>
              <w:spacing w:after="0"/>
            </w:pPr>
            <w:r>
              <w:rPr>
                <w:color w:val="2D2D2D"/>
                <w:sz w:val="18"/>
              </w:rPr>
              <w:t>Bhima's Gate</w:t>
            </w:r>
          </w:p>
        </w:tc>
        <w:tc>
          <w:tcPr>
            <w:tcW w:type="dxa" w:w="2304"/>
            <w:shd w:fill="FAF6F0"/>
            <w:tcMar>
              <w:top w:w="80" w:type="dxa"/>
              <w:bottom w:w="80" w:type="dxa"/>
              <w:left w:w="100" w:type="dxa"/>
              <w:right w:w="100" w:type="dxa"/>
            </w:tcMar>
          </w:tcPr>
          <w:p>
            <w:pPr>
              <w:spacing w:after="0"/>
            </w:pPr>
            <w:r>
              <w:rPr>
                <w:color w:val="2D2D2D"/>
                <w:sz w:val="18"/>
              </w:rPr>
              <w:t>Eastern Defensive Circuit</w:t>
            </w:r>
          </w:p>
        </w:tc>
        <w:tc>
          <w:tcPr>
            <w:tcW w:type="dxa" w:w="5184"/>
            <w:shd w:fill="FAF6F0"/>
            <w:tcMar>
              <w:top w:w="80" w:type="dxa"/>
              <w:bottom w:w="80" w:type="dxa"/>
              <w:left w:w="100" w:type="dxa"/>
              <w:right w:w="100" w:type="dxa"/>
            </w:tcMar>
          </w:tcPr>
          <w:p>
            <w:pPr>
              <w:spacing w:after="0"/>
            </w:pPr>
            <w:r>
              <w:rPr>
                <w:color w:val="2D2D2D"/>
                <w:sz w:val="18"/>
              </w:rPr>
              <w:t>Classic bent-entrance design (flanking bastion traps); monolithic relief of Bhima killing the demon Keechaka; Draupadi arranging her hair.</w:t>
            </w:r>
          </w:p>
        </w:tc>
      </w:tr>
      <w:tr>
        <w:tc>
          <w:tcPr>
            <w:tcW w:type="dxa" w:w="2304"/>
            <w:shd w:fill="FFFFFF"/>
            <w:tcMar>
              <w:top w:w="80" w:type="dxa"/>
              <w:bottom w:w="80" w:type="dxa"/>
              <w:left w:w="100" w:type="dxa"/>
              <w:right w:w="100" w:type="dxa"/>
            </w:tcMar>
          </w:tcPr>
          <w:p>
            <w:pPr>
              <w:spacing w:after="0"/>
            </w:pPr>
            <w:r>
              <w:rPr>
                <w:color w:val="2D2D2D"/>
                <w:sz w:val="18"/>
              </w:rPr>
              <w:t>Talarigatta Gate</w:t>
            </w:r>
          </w:p>
        </w:tc>
        <w:tc>
          <w:tcPr>
            <w:tcW w:type="dxa" w:w="2304"/>
            <w:shd w:fill="FFFFFF"/>
            <w:tcMar>
              <w:top w:w="80" w:type="dxa"/>
              <w:bottom w:w="80" w:type="dxa"/>
              <w:left w:w="100" w:type="dxa"/>
              <w:right w:w="100" w:type="dxa"/>
            </w:tcMar>
          </w:tcPr>
          <w:p>
            <w:pPr>
              <w:spacing w:after="0"/>
            </w:pPr>
            <w:r>
              <w:rPr>
                <w:color w:val="2D2D2D"/>
                <w:sz w:val="18"/>
              </w:rPr>
              <w:t>River Approach / Toll Gate</w:t>
            </w:r>
          </w:p>
        </w:tc>
        <w:tc>
          <w:tcPr>
            <w:tcW w:type="dxa" w:w="5184"/>
            <w:shd w:fill="FFFFFF"/>
            <w:tcMar>
              <w:top w:w="80" w:type="dxa"/>
              <w:bottom w:w="80" w:type="dxa"/>
              <w:left w:w="100" w:type="dxa"/>
              <w:right w:w="100" w:type="dxa"/>
            </w:tcMar>
          </w:tcPr>
          <w:p>
            <w:pPr>
              <w:spacing w:after="0"/>
            </w:pPr>
            <w:r>
              <w:rPr>
                <w:color w:val="2D2D2D"/>
                <w:sz w:val="18"/>
              </w:rPr>
              <w:t>Main checkpoint for travelers and merchants crossing from Anegundi coracle ferries; custom collection post.</w:t>
            </w:r>
          </w:p>
        </w:tc>
      </w:tr>
      <w:tr>
        <w:tc>
          <w:tcPr>
            <w:tcW w:type="dxa" w:w="2304"/>
            <w:shd w:fill="FAF6F0"/>
            <w:tcMar>
              <w:top w:w="80" w:type="dxa"/>
              <w:bottom w:w="80" w:type="dxa"/>
              <w:left w:w="100" w:type="dxa"/>
              <w:right w:w="100" w:type="dxa"/>
            </w:tcMar>
          </w:tcPr>
          <w:p>
            <w:pPr>
              <w:spacing w:after="0"/>
            </w:pPr>
            <w:r>
              <w:rPr>
                <w:color w:val="2D2D2D"/>
                <w:sz w:val="18"/>
              </w:rPr>
              <w:t>Singarada Hebbagilu (Lion Gate)</w:t>
            </w:r>
          </w:p>
        </w:tc>
        <w:tc>
          <w:tcPr>
            <w:tcW w:type="dxa" w:w="2304"/>
            <w:shd w:fill="FAF6F0"/>
            <w:tcMar>
              <w:top w:w="80" w:type="dxa"/>
              <w:bottom w:w="80" w:type="dxa"/>
              <w:left w:w="100" w:type="dxa"/>
              <w:right w:w="100" w:type="dxa"/>
            </w:tcMar>
          </w:tcPr>
          <w:p>
            <w:pPr>
              <w:spacing w:after="0"/>
            </w:pPr>
            <w:r>
              <w:rPr>
                <w:color w:val="2D2D2D"/>
                <w:sz w:val="18"/>
              </w:rPr>
              <w:t>Northeast Royal Approach</w:t>
            </w:r>
          </w:p>
        </w:tc>
        <w:tc>
          <w:tcPr>
            <w:tcW w:type="dxa" w:w="5184"/>
            <w:shd w:fill="FAF6F0"/>
            <w:tcMar>
              <w:top w:w="80" w:type="dxa"/>
              <w:bottom w:w="80" w:type="dxa"/>
              <w:left w:w="100" w:type="dxa"/>
              <w:right w:w="100" w:type="dxa"/>
            </w:tcMar>
          </w:tcPr>
          <w:p>
            <w:pPr>
              <w:spacing w:after="0"/>
            </w:pPr>
            <w:r>
              <w:rPr>
                <w:color w:val="2D2D2D"/>
                <w:sz w:val="18"/>
              </w:rPr>
              <w:t>Massive gateway flanked by rearing lions and guardian dvarapalas; multi-tiered guard platforms.</w:t>
            </w:r>
          </w:p>
        </w:tc>
      </w:tr>
      <w:tr>
        <w:tc>
          <w:tcPr>
            <w:tcW w:type="dxa" w:w="2304"/>
            <w:shd w:fill="FFFFFF"/>
            <w:tcMar>
              <w:top w:w="80" w:type="dxa"/>
              <w:bottom w:w="80" w:type="dxa"/>
              <w:left w:w="100" w:type="dxa"/>
              <w:right w:w="100" w:type="dxa"/>
            </w:tcMar>
          </w:tcPr>
          <w:p>
            <w:pPr>
              <w:spacing w:after="0"/>
            </w:pPr>
            <w:r>
              <w:rPr>
                <w:color w:val="2D2D2D"/>
                <w:sz w:val="18"/>
              </w:rPr>
              <w:t>Anegundi Fort Gates</w:t>
            </w:r>
          </w:p>
        </w:tc>
        <w:tc>
          <w:tcPr>
            <w:tcW w:type="dxa" w:w="2304"/>
            <w:shd w:fill="FFFFFF"/>
            <w:tcMar>
              <w:top w:w="80" w:type="dxa"/>
              <w:bottom w:w="80" w:type="dxa"/>
              <w:left w:w="100" w:type="dxa"/>
              <w:right w:w="100" w:type="dxa"/>
            </w:tcMar>
          </w:tcPr>
          <w:p>
            <w:pPr>
              <w:spacing w:after="0"/>
            </w:pPr>
            <w:r>
              <w:rPr>
                <w:color w:val="2D2D2D"/>
                <w:sz w:val="18"/>
              </w:rPr>
              <w:t>North Bank Citadel</w:t>
            </w:r>
          </w:p>
        </w:tc>
        <w:tc>
          <w:tcPr>
            <w:tcW w:type="dxa" w:w="5184"/>
            <w:shd w:fill="FFFFFF"/>
            <w:tcMar>
              <w:top w:w="80" w:type="dxa"/>
              <w:bottom w:w="80" w:type="dxa"/>
              <w:left w:w="100" w:type="dxa"/>
              <w:right w:w="100" w:type="dxa"/>
            </w:tcMar>
          </w:tcPr>
          <w:p>
            <w:pPr>
              <w:spacing w:after="0"/>
            </w:pPr>
            <w:r>
              <w:rPr>
                <w:color w:val="2D2D2D"/>
                <w:sz w:val="18"/>
              </w:rPr>
              <w:t>Rugged cliff-edge gates with double-bent stone archways and iron-spiked timber door sockets.</w:t>
            </w:r>
          </w:p>
        </w:tc>
      </w:tr>
      <w:tr>
        <w:tc>
          <w:tcPr>
            <w:tcW w:type="dxa" w:w="2304"/>
            <w:shd w:fill="FAF6F0"/>
            <w:tcMar>
              <w:top w:w="80" w:type="dxa"/>
              <w:bottom w:w="80" w:type="dxa"/>
              <w:left w:w="100" w:type="dxa"/>
              <w:right w:w="100" w:type="dxa"/>
            </w:tcMar>
          </w:tcPr>
          <w:p>
            <w:pPr>
              <w:spacing w:after="0"/>
            </w:pPr>
            <w:r>
              <w:rPr>
                <w:color w:val="2D2D2D"/>
                <w:sz w:val="18"/>
              </w:rPr>
              <w:t>Kadirampura Gate</w:t>
            </w:r>
          </w:p>
        </w:tc>
        <w:tc>
          <w:tcPr>
            <w:tcW w:type="dxa" w:w="2304"/>
            <w:shd w:fill="FAF6F0"/>
            <w:tcMar>
              <w:top w:w="80" w:type="dxa"/>
              <w:bottom w:w="80" w:type="dxa"/>
              <w:left w:w="100" w:type="dxa"/>
              <w:right w:w="100" w:type="dxa"/>
            </w:tcMar>
          </w:tcPr>
          <w:p>
            <w:pPr>
              <w:spacing w:after="0"/>
            </w:pPr>
            <w:r>
              <w:rPr>
                <w:color w:val="2D2D2D"/>
                <w:sz w:val="18"/>
              </w:rPr>
              <w:t>Southwest Approach</w:t>
            </w:r>
          </w:p>
        </w:tc>
        <w:tc>
          <w:tcPr>
            <w:tcW w:type="dxa" w:w="5184"/>
            <w:shd w:fill="FAF6F0"/>
            <w:tcMar>
              <w:top w:w="80" w:type="dxa"/>
              <w:bottom w:w="80" w:type="dxa"/>
              <w:left w:w="100" w:type="dxa"/>
              <w:right w:w="100" w:type="dxa"/>
            </w:tcMar>
          </w:tcPr>
          <w:p>
            <w:pPr>
              <w:spacing w:after="0"/>
            </w:pPr>
            <w:r>
              <w:rPr>
                <w:color w:val="2D2D2D"/>
                <w:sz w:val="18"/>
              </w:rPr>
              <w:t>Defended the main road connecting Vijayanagara to the suburban city of Nagalapura (Hospet).</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HAM-DOC-18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