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22: INSCRIPTIONS &amp; EPIGRAPHY OF HAMPI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Kannada, Telugu, Sanskrit &amp; Tamil Corpus; Dynastic Charters, Land Grants, and Administrative Epigraphs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The Epigraphical Corpus of Vijayanagara</w:t>
      </w:r>
    </w:p>
    <w:p>
      <w:pPr>
        <w:spacing w:after="100" w:line="276" w:lineRule="auto"/>
      </w:pPr>
      <w:r>
        <w:t>Over 400 stone and copper-plate inscriptions have been documented within the Hampi World Heritage core and metropolitan periphery, recorded primarily in South Indian Inscriptions (Vols. IV, IX, XVI) and Epigraphia Carnatica.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8E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C27D3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[EPIGRAPHICAL ANALYSIS]</w:t>
              <w:br/>
            </w:r>
            <w:r>
              <w:rPr>
                <w:color w:val="3C3228"/>
                <w:sz w:val="20"/>
              </w:rPr>
              <w:t>EPIGRAPHIC STATISTICS &amp; SCRIPTS:</w:t>
              <w:br/>
              <w:t>• Languages: Kannada (~70%), Telugu (~15%), Sanskrit (~12%), Tamil (~3%).</w:t>
              <w:br/>
              <w:t>• Scripts Employed: Medieval Kannada-Telugu script (common font), Nandinagari (for Sanskrit royal copper-plate grants), and Grantha/Tamil.</w:t>
              <w:br/>
              <w:t>• Content Taxonomy: Dynastic genealogies, royal victory proclamations, temple endowments, tax exemptions (sarvamanya), canal construction records, and municipal merchant guild compacts.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Landmark Inscriptions of Hampi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Inscription Location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Date &amp; Sovereign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Language &amp; Script</w:t>
            </w:r>
          </w:p>
        </w:tc>
        <w:tc>
          <w:tcPr>
            <w:tcW w:type="dxa" w:w="345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Historical Significance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Rangamantapa Slab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1510 CE (Krishnadevaraya)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Kannada / Kannada script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Records Krishnadevaraya's coronation, construction of Rangamantapa, and golden pot (kalasha) installation.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 Temple Courtyard Slab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1513 CE (Krishnadevaraya)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Kannada &amp; Sanskrit / Kannada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Records conquest of Udayagiri hill fort and installation of Balakrishna idol.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Ganagitti Jain Temple Lamp Post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1386 CE (Harihara II)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Sanskrit / Medieval Kannada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Records construction of Chaityalaya by Iruga, supreme military commander, in honor of Kunthunatha.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Achyutaraya Gopuram Slab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1534 CE (Achyutadevaraya)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Kannada / Kannada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Records endowment of Tiruvengalanatha Temple and founding of Achyutapete bazaar street.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Kapaluru Copper Plate Grant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1336 CE (Harihara I)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Sanskrit / Nandinagari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Foundational charter of the empire issued in the presence of Lord Virupaksha on the Tungabhadra.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HAM-DOC-22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