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25: JAIN, ISLAMIC &amp; DIVERSE RELIGIOUS HERITAGE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Ganagitti Chaityalaya, Parsvanatha Shrine, Ahmad Khan's Mosque &amp; Islamic Quarters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Digambara Jain Heritage at Hampi</w:t>
      </w:r>
    </w:p>
    <w:p>
      <w:pPr>
        <w:spacing w:after="100" w:line="276" w:lineRule="auto"/>
      </w:pPr>
      <w:r>
        <w:t>Digambara Jainism enjoyed flourishing elite and merchant patronage throughout the Vijayanagara period, with a dedicated sacred cluster along the King's path:</w:t>
      </w:r>
    </w:p>
    <w:p>
      <w:pPr>
        <w:spacing w:after="100" w:line="276" w:lineRule="auto"/>
      </w:pPr>
      <w:r>
        <w:t>• Ganagitti Jain Temple (1386 CE): Commissioned by Iruga, the Jain supreme commander (Dandanayaka) of Harihara II; dedicated to Kunthunatha Tirthankara; features a tall monolithic stone lamp pillar (Manastambha) with a 30-line Sanskrit foundation poem.</w:t>
        <w:br/>
        <w:t>• Parsvanatha Temple in Pan Supari Bazaar: Built during the reign of Devaraya II (c. 1426 CE), demonstrating active Jain merchant guild activity in the city's wealthiest market street.</w:t>
      </w:r>
    </w:p>
    <w:p>
      <w:pPr>
        <w:keepNext/>
        <w:spacing w:before="200" w:after="60"/>
      </w:pPr>
      <w:r>
        <w:rPr>
          <w:rFonts w:ascii="Georgia" w:hAnsi="Georgia"/>
          <w:b/>
          <w:color w:val="3C3228"/>
          <w:sz w:val="25"/>
        </w:rPr>
        <w:t>2. Islamic Quarters, Mosques &amp; Muslim Elite Officers</w:t>
      </w:r>
    </w:p>
    <w:p>
      <w:pPr>
        <w:spacing w:after="100" w:line="276" w:lineRule="auto"/>
      </w:pPr>
      <w:r>
        <w:t>Historical and archaeological evidence demonstrates a significant, well-integrated Muslim community residing within the Vijayanagara metropolis:</w:t>
        <w:br/>
        <w:t>• Ahmad Khan's Mosque &amp; Tomb (1439 CE): Located in the Royal Centre; built by Ahmad Khan, a high-ranking Muslim commander in Devaraya II's army, following royal land grants.</w:t>
        <w:br/>
        <w:t>• Inducting Turkish &amp; Deccani Archers: Devaraya II famously recruited thousands of Muslim cavalrymen and archers into the imperial forces, placing a copy of the Quran beside his throne so Muslim soldiers could take oaths of fealty in accordance with their faith.</w:t>
        <w:br/>
        <w:t>• Islamic Quarters (Moorish Quarter): Documented by Domingo Paes in 1520 as a thriving residential district on the southern edge of the capital.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HAM-DOC-25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